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AF083" w14:textId="64DD6AA9" w:rsidR="00FD2B56" w:rsidRPr="00E9075A" w:rsidRDefault="00DF24F8" w:rsidP="00FD2B5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Nether </w:t>
      </w:r>
      <w:proofErr w:type="spellStart"/>
      <w:r>
        <w:rPr>
          <w:b/>
          <w:bCs/>
          <w:u w:val="single"/>
        </w:rPr>
        <w:t>Wyresdale</w:t>
      </w:r>
      <w:proofErr w:type="spellEnd"/>
      <w:r w:rsidR="00FD2B56" w:rsidRPr="00E9075A">
        <w:rPr>
          <w:b/>
          <w:bCs/>
          <w:u w:val="single"/>
        </w:rPr>
        <w:t xml:space="preserve"> Parish Council</w:t>
      </w:r>
    </w:p>
    <w:p w14:paraId="1779A224" w14:textId="77777777" w:rsidR="00FD2B56" w:rsidRPr="00E9075A" w:rsidRDefault="00FD2B56" w:rsidP="00FD2B56">
      <w:pPr>
        <w:jc w:val="center"/>
        <w:rPr>
          <w:b/>
          <w:bCs/>
          <w:u w:val="single"/>
        </w:rPr>
      </w:pPr>
      <w:r w:rsidRPr="00E9075A">
        <w:rPr>
          <w:b/>
          <w:bCs/>
          <w:u w:val="single"/>
        </w:rPr>
        <w:t>Minutes of the meeting</w:t>
      </w:r>
    </w:p>
    <w:p w14:paraId="304DFCAC" w14:textId="1EB86D1A" w:rsidR="00FD2B56" w:rsidRPr="00E9075A" w:rsidRDefault="00D4291B" w:rsidP="00FD2B5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27</w:t>
      </w:r>
      <w:r w:rsidRPr="00D4291B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Novem</w:t>
      </w:r>
      <w:r w:rsidR="00A13F15">
        <w:rPr>
          <w:b/>
          <w:bCs/>
          <w:u w:val="single"/>
        </w:rPr>
        <w:t>ber</w:t>
      </w:r>
      <w:r w:rsidR="00FD2B56" w:rsidRPr="00E9075A">
        <w:rPr>
          <w:b/>
          <w:bCs/>
          <w:u w:val="single"/>
        </w:rPr>
        <w:t xml:space="preserve"> 2025 </w:t>
      </w:r>
      <w:r w:rsidR="00A13F15">
        <w:rPr>
          <w:b/>
          <w:bCs/>
          <w:u w:val="single"/>
        </w:rPr>
        <w:t>Scorton Methodist Chapel</w:t>
      </w:r>
      <w:r w:rsidR="00FD2B56" w:rsidRPr="00E9075A">
        <w:rPr>
          <w:b/>
          <w:bCs/>
          <w:u w:val="single"/>
        </w:rPr>
        <w:t>, 7.30pm</w:t>
      </w:r>
    </w:p>
    <w:p w14:paraId="3AE311CD" w14:textId="77777777" w:rsidR="00FD2B56" w:rsidRPr="00E9075A" w:rsidRDefault="00FD2B56" w:rsidP="00FD2B56">
      <w:pPr>
        <w:rPr>
          <w:b/>
          <w:bCs/>
        </w:rPr>
      </w:pPr>
      <w:r w:rsidRPr="00E9075A">
        <w:rPr>
          <w:b/>
          <w:bCs/>
        </w:rPr>
        <w:t>In attendance:</w:t>
      </w:r>
    </w:p>
    <w:p w14:paraId="342EAB9B" w14:textId="7FDC8241" w:rsidR="00FD2B56" w:rsidRDefault="00FD2B56" w:rsidP="00FD2B56">
      <w:r w:rsidRPr="00E9075A">
        <w:t xml:space="preserve">Cllr </w:t>
      </w:r>
      <w:r w:rsidR="00A13F15">
        <w:t>Elliott (Chair)</w:t>
      </w:r>
      <w:r w:rsidRPr="00E9075A">
        <w:t xml:space="preserve">, Cllr </w:t>
      </w:r>
      <w:r w:rsidR="007E048A">
        <w:t>Gledhill</w:t>
      </w:r>
      <w:r w:rsidRPr="00E9075A">
        <w:t xml:space="preserve">, Cllr </w:t>
      </w:r>
      <w:r w:rsidR="00A13F15">
        <w:t>Hesketh</w:t>
      </w:r>
      <w:r w:rsidRPr="00E9075A">
        <w:t xml:space="preserve">, Cllr </w:t>
      </w:r>
      <w:r w:rsidR="00A13F15">
        <w:t>Thompson</w:t>
      </w:r>
      <w:r w:rsidR="007E048A">
        <w:t>, Cllr Atkinson</w:t>
      </w:r>
      <w:r w:rsidR="0015377B">
        <w:t>, Cllr Collinson</w:t>
      </w:r>
    </w:p>
    <w:p w14:paraId="7FEC666E" w14:textId="26E1B45B" w:rsidR="0015377B" w:rsidRPr="00E9075A" w:rsidRDefault="0015377B" w:rsidP="00FD2B56">
      <w:r>
        <w:t xml:space="preserve">LCC Cllr </w:t>
      </w:r>
      <w:r w:rsidR="00956E26">
        <w:t>Tomlinson</w:t>
      </w:r>
    </w:p>
    <w:p w14:paraId="720B1FAC" w14:textId="2C0805BD" w:rsidR="00FD2B56" w:rsidRDefault="00A86DE8" w:rsidP="000507F3">
      <w:r>
        <w:t xml:space="preserve">Clerk - </w:t>
      </w:r>
      <w:r w:rsidR="00A13F15">
        <w:t xml:space="preserve">Roger </w:t>
      </w:r>
      <w:r w:rsidR="00FD2B56" w:rsidRPr="00E9075A">
        <w:t>Ha</w:t>
      </w:r>
      <w:r w:rsidR="00A13F15">
        <w:t>cking</w:t>
      </w:r>
      <w:r w:rsidR="00FD2B56" w:rsidRPr="00E9075A">
        <w:t xml:space="preserve"> </w:t>
      </w:r>
    </w:p>
    <w:p w14:paraId="6423079E" w14:textId="54066F1E" w:rsidR="000507F3" w:rsidRDefault="00956E26" w:rsidP="00FD2B56">
      <w:pPr>
        <w:ind w:left="360" w:hanging="360"/>
      </w:pPr>
      <w:r>
        <w:t>5</w:t>
      </w:r>
      <w:r w:rsidR="000507F3">
        <w:t xml:space="preserve"> members of the public also attended.</w:t>
      </w:r>
    </w:p>
    <w:p w14:paraId="6F65DCEF" w14:textId="77777777" w:rsidR="00A86DE8" w:rsidRDefault="00A86DE8" w:rsidP="00FD2B56">
      <w:pPr>
        <w:ind w:left="360" w:hanging="360"/>
      </w:pPr>
    </w:p>
    <w:p w14:paraId="6E8D2F2E" w14:textId="77777777" w:rsidR="00FD2B56" w:rsidRPr="00FD2B56" w:rsidRDefault="00FD2B56" w:rsidP="00FD2B56">
      <w:pPr>
        <w:numPr>
          <w:ilvl w:val="0"/>
          <w:numId w:val="1"/>
        </w:numPr>
        <w:rPr>
          <w:b/>
          <w:bCs/>
        </w:rPr>
      </w:pPr>
      <w:r w:rsidRPr="00FD2B56">
        <w:rPr>
          <w:b/>
          <w:bCs/>
        </w:rPr>
        <w:t>Apologies for absence</w:t>
      </w:r>
    </w:p>
    <w:p w14:paraId="15F7F868" w14:textId="212B2E59" w:rsidR="007E048A" w:rsidRDefault="007E048A" w:rsidP="007E048A">
      <w:pPr>
        <w:ind w:left="360"/>
      </w:pPr>
      <w:r>
        <w:t>Cllr Walker (WBC) &amp; PC Duff</w:t>
      </w:r>
    </w:p>
    <w:p w14:paraId="3957E389" w14:textId="65017D21" w:rsidR="00FD2B56" w:rsidRPr="00FD2B56" w:rsidRDefault="00FD2B56" w:rsidP="00A13F15">
      <w:pPr>
        <w:ind w:firstLine="360"/>
      </w:pPr>
    </w:p>
    <w:p w14:paraId="7BC0C0EE" w14:textId="77777777" w:rsidR="00FD2B56" w:rsidRPr="00FD2B56" w:rsidRDefault="00FD2B56" w:rsidP="00FD2B56">
      <w:pPr>
        <w:numPr>
          <w:ilvl w:val="0"/>
          <w:numId w:val="1"/>
        </w:numPr>
        <w:rPr>
          <w:b/>
          <w:bCs/>
        </w:rPr>
      </w:pPr>
      <w:r w:rsidRPr="00FD2B56">
        <w:rPr>
          <w:b/>
          <w:bCs/>
        </w:rPr>
        <w:t>Approval of the minutes from the previous meeting</w:t>
      </w:r>
    </w:p>
    <w:p w14:paraId="2CB65336" w14:textId="5384DA17" w:rsidR="00FD2B56" w:rsidRDefault="00FD2B56" w:rsidP="00A13F15">
      <w:pPr>
        <w:ind w:firstLine="360"/>
      </w:pPr>
      <w:r>
        <w:t>All Cllrs in attendance approved the minutes from the previous meeting.</w:t>
      </w:r>
    </w:p>
    <w:p w14:paraId="144F6117" w14:textId="77777777" w:rsidR="007E048A" w:rsidRPr="00FD2B56" w:rsidRDefault="007E048A" w:rsidP="00A13F15">
      <w:pPr>
        <w:ind w:firstLine="360"/>
      </w:pPr>
    </w:p>
    <w:p w14:paraId="2C1F9310" w14:textId="77777777" w:rsidR="00A13F15" w:rsidRDefault="00FD2B56" w:rsidP="00FD2B56">
      <w:pPr>
        <w:numPr>
          <w:ilvl w:val="0"/>
          <w:numId w:val="1"/>
        </w:numPr>
      </w:pPr>
      <w:bookmarkStart w:id="0" w:name="_Hlk114605999"/>
      <w:r w:rsidRPr="00FD2B56">
        <w:rPr>
          <w:b/>
          <w:bCs/>
        </w:rPr>
        <w:t>Declaration of Personal and Prejudicial Interests</w:t>
      </w:r>
      <w:r w:rsidRPr="00FD2B56">
        <w:t xml:space="preserve"> </w:t>
      </w:r>
    </w:p>
    <w:p w14:paraId="6F6EE53C" w14:textId="234ACB63" w:rsidR="00FD2B56" w:rsidRDefault="00FD2B56" w:rsidP="00790619">
      <w:pPr>
        <w:pStyle w:val="ListParagraph"/>
        <w:numPr>
          <w:ilvl w:val="0"/>
          <w:numId w:val="5"/>
        </w:numPr>
      </w:pPr>
      <w:r w:rsidRPr="00FD2B56">
        <w:t>Members are reminded of their responsibility to declare any personal / prejudicial or disclosable pecuniary interest in respect of matters contained in this agenda. If the personal interest is a prejudicial interest or there is a disclosable pecuniary interest, then the individual member should not participate in a discussion or vote on the matter.</w:t>
      </w:r>
    </w:p>
    <w:p w14:paraId="7AB0627E" w14:textId="0EE10E66" w:rsidR="00FD2B56" w:rsidRDefault="00FD2B56" w:rsidP="00FD2B56">
      <w:pPr>
        <w:pStyle w:val="ListParagraph"/>
        <w:numPr>
          <w:ilvl w:val="0"/>
          <w:numId w:val="5"/>
        </w:numPr>
      </w:pPr>
      <w:r w:rsidRPr="00FD2B56">
        <w:t>No personal or prejudicial interest to declare.</w:t>
      </w:r>
    </w:p>
    <w:p w14:paraId="44A5D274" w14:textId="77777777" w:rsidR="007E048A" w:rsidRPr="00FD2B56" w:rsidRDefault="007E048A" w:rsidP="007E048A"/>
    <w:p w14:paraId="370D2851" w14:textId="3A2E727B" w:rsidR="00FD2B56" w:rsidRPr="00FD2B56" w:rsidRDefault="00790619" w:rsidP="00FD2B56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Police Report</w:t>
      </w:r>
    </w:p>
    <w:p w14:paraId="33757A83" w14:textId="4BE7440F" w:rsidR="007E048A" w:rsidRPr="007E048A" w:rsidRDefault="007E048A" w:rsidP="005C1162">
      <w:pPr>
        <w:pStyle w:val="ListParagraph"/>
        <w:numPr>
          <w:ilvl w:val="0"/>
          <w:numId w:val="5"/>
        </w:numPr>
        <w:rPr>
          <w:b/>
          <w:bCs/>
        </w:rPr>
      </w:pPr>
      <w:r>
        <w:t>No report received.</w:t>
      </w:r>
      <w:r w:rsidR="00A97707">
        <w:t xml:space="preserve"> (Clerk to request a report for the next meeting)</w:t>
      </w:r>
    </w:p>
    <w:p w14:paraId="1D9C511B" w14:textId="77777777" w:rsidR="007E048A" w:rsidRPr="007E048A" w:rsidRDefault="007E048A" w:rsidP="007E048A"/>
    <w:p w14:paraId="6E67AC76" w14:textId="63266B87" w:rsidR="00FD2B56" w:rsidRPr="00FD2B56" w:rsidRDefault="005A415F" w:rsidP="00FD2B56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Matters </w:t>
      </w:r>
      <w:r w:rsidR="000507F3">
        <w:rPr>
          <w:b/>
          <w:bCs/>
        </w:rPr>
        <w:t>Discussed</w:t>
      </w:r>
    </w:p>
    <w:p w14:paraId="1A50247A" w14:textId="6F382AF8" w:rsidR="00FD2B56" w:rsidRPr="00620C82" w:rsidRDefault="00D2119A" w:rsidP="00620C82">
      <w:pPr>
        <w:pStyle w:val="ListParagraph"/>
        <w:numPr>
          <w:ilvl w:val="0"/>
          <w:numId w:val="5"/>
        </w:numPr>
        <w:rPr>
          <w:b/>
          <w:bCs/>
        </w:rPr>
      </w:pPr>
      <w:proofErr w:type="spellStart"/>
      <w:r w:rsidRPr="000507F3">
        <w:rPr>
          <w:b/>
          <w:bCs/>
        </w:rPr>
        <w:t>SPiD</w:t>
      </w:r>
      <w:proofErr w:type="spellEnd"/>
      <w:r w:rsidRPr="000507F3">
        <w:rPr>
          <w:b/>
          <w:bCs/>
        </w:rPr>
        <w:t xml:space="preserve"> installation</w:t>
      </w:r>
      <w:r w:rsidR="00886B11">
        <w:rPr>
          <w:b/>
          <w:bCs/>
        </w:rPr>
        <w:t xml:space="preserve"> -</w:t>
      </w:r>
      <w:r>
        <w:t xml:space="preserve"> Cllr Gledhill </w:t>
      </w:r>
      <w:r w:rsidR="00556248">
        <w:t xml:space="preserve">provided an </w:t>
      </w:r>
      <w:r w:rsidR="007E048A">
        <w:t>update</w:t>
      </w:r>
      <w:r w:rsidR="00556248">
        <w:t xml:space="preserve"> stating that the</w:t>
      </w:r>
      <w:r w:rsidR="00956E26">
        <w:t xml:space="preserve"> three posts have now been erected in the village by LCC. </w:t>
      </w:r>
      <w:proofErr w:type="gramStart"/>
      <w:r w:rsidR="00956E26">
        <w:t>Also</w:t>
      </w:r>
      <w:proofErr w:type="gramEnd"/>
      <w:r w:rsidR="00956E26">
        <w:t xml:space="preserve"> the </w:t>
      </w:r>
      <w:proofErr w:type="spellStart"/>
      <w:r w:rsidR="00956E26">
        <w:t>SpID</w:t>
      </w:r>
      <w:proofErr w:type="spellEnd"/>
      <w:r w:rsidR="00956E26">
        <w:t xml:space="preserve"> device and solar panel ha</w:t>
      </w:r>
      <w:r w:rsidR="00A97707">
        <w:t>ve</w:t>
      </w:r>
      <w:r w:rsidR="00956E26">
        <w:t xml:space="preserve"> been delivered and w</w:t>
      </w:r>
      <w:r w:rsidR="00A97707">
        <w:t xml:space="preserve">ere </w:t>
      </w:r>
      <w:r w:rsidR="00956E26">
        <w:t xml:space="preserve">installed on Station Lane on the </w:t>
      </w:r>
      <w:proofErr w:type="gramStart"/>
      <w:r w:rsidR="00956E26">
        <w:t>26</w:t>
      </w:r>
      <w:r w:rsidR="00956E26" w:rsidRPr="00956E26">
        <w:rPr>
          <w:vertAlign w:val="superscript"/>
        </w:rPr>
        <w:t>th</w:t>
      </w:r>
      <w:proofErr w:type="gramEnd"/>
      <w:r w:rsidR="00956E26">
        <w:t xml:space="preserve"> November 2025. The </w:t>
      </w:r>
      <w:proofErr w:type="spellStart"/>
      <w:r w:rsidR="00956E26">
        <w:t>SpID</w:t>
      </w:r>
      <w:proofErr w:type="spellEnd"/>
      <w:r w:rsidR="00956E26">
        <w:t xml:space="preserve"> is now working and collecting data. The plan is to set the </w:t>
      </w:r>
      <w:proofErr w:type="spellStart"/>
      <w:r w:rsidR="00956E26">
        <w:t>SpID</w:t>
      </w:r>
      <w:proofErr w:type="spellEnd"/>
      <w:r w:rsidR="00956E26">
        <w:t xml:space="preserve"> such that it doesn’t light up for 2 weeks but still collect</w:t>
      </w:r>
      <w:r w:rsidR="00A97707">
        <w:t xml:space="preserve">s </w:t>
      </w:r>
      <w:r w:rsidR="00956E26">
        <w:t xml:space="preserve">data, and then switch the display back on, such that the </w:t>
      </w:r>
      <w:r w:rsidR="00A97707">
        <w:t xml:space="preserve">two </w:t>
      </w:r>
      <w:r w:rsidR="00956E26">
        <w:t xml:space="preserve">data </w:t>
      </w:r>
      <w:r w:rsidR="00A97707">
        <w:t xml:space="preserve">sets </w:t>
      </w:r>
      <w:r w:rsidR="00956E26">
        <w:t>can</w:t>
      </w:r>
      <w:r w:rsidR="00A97707">
        <w:t xml:space="preserve"> then</w:t>
      </w:r>
      <w:r w:rsidR="00956E26">
        <w:t xml:space="preserve"> be compared</w:t>
      </w:r>
      <w:r w:rsidR="00A97707">
        <w:t xml:space="preserve">. This is so we can </w:t>
      </w:r>
      <w:r w:rsidR="00956E26">
        <w:t xml:space="preserve">understand the impact of the device. It is planned to move the device to one of the </w:t>
      </w:r>
      <w:r w:rsidR="00A97707">
        <w:t xml:space="preserve">other </w:t>
      </w:r>
      <w:r w:rsidR="00956E26">
        <w:t>posts in the Village after about 6 weeks.</w:t>
      </w:r>
      <w:r>
        <w:t xml:space="preserve"> </w:t>
      </w:r>
    </w:p>
    <w:p w14:paraId="23CC3816" w14:textId="4714ACE6" w:rsidR="00D2119A" w:rsidRPr="00FA7B8C" w:rsidRDefault="00D2119A" w:rsidP="00620C82">
      <w:pPr>
        <w:pStyle w:val="ListParagraph"/>
        <w:numPr>
          <w:ilvl w:val="0"/>
          <w:numId w:val="5"/>
        </w:numPr>
        <w:rPr>
          <w:b/>
          <w:bCs/>
        </w:rPr>
      </w:pPr>
      <w:r w:rsidRPr="000507F3">
        <w:rPr>
          <w:b/>
          <w:bCs/>
        </w:rPr>
        <w:t>War Memorial</w:t>
      </w:r>
      <w:r w:rsidR="00FA7B8C">
        <w:t>, Cllr Atkinson has applied to the relevant authority for listed status for the War memorial</w:t>
      </w:r>
      <w:r w:rsidR="008E59C7">
        <w:t>, awaiting response</w:t>
      </w:r>
      <w:r w:rsidR="00956E26">
        <w:t>, which could take 6 months.</w:t>
      </w:r>
    </w:p>
    <w:p w14:paraId="53FCB8D7" w14:textId="12E4F3D4" w:rsidR="00FA7B8C" w:rsidRPr="00FA7B8C" w:rsidRDefault="00FA7B8C" w:rsidP="00620C82">
      <w:pPr>
        <w:pStyle w:val="ListParagraph"/>
        <w:numPr>
          <w:ilvl w:val="0"/>
          <w:numId w:val="5"/>
        </w:numPr>
        <w:rPr>
          <w:b/>
          <w:bCs/>
        </w:rPr>
      </w:pPr>
      <w:r w:rsidRPr="00BA6795">
        <w:rPr>
          <w:b/>
          <w:bCs/>
        </w:rPr>
        <w:lastRenderedPageBreak/>
        <w:t>IT Policy</w:t>
      </w:r>
      <w:r w:rsidR="00886B11">
        <w:rPr>
          <w:b/>
          <w:bCs/>
        </w:rPr>
        <w:t xml:space="preserve"> -</w:t>
      </w:r>
      <w:r>
        <w:t xml:space="preserve"> Clerk to issue the IT Policy to the Cllrs for review and</w:t>
      </w:r>
      <w:r w:rsidR="00BA6795">
        <w:t>,</w:t>
      </w:r>
      <w:r>
        <w:t xml:space="preserve"> on approval</w:t>
      </w:r>
      <w:r w:rsidR="00BA6795">
        <w:t>,</w:t>
      </w:r>
      <w:r>
        <w:t xml:space="preserve"> publication on the NWPC web site.</w:t>
      </w:r>
    </w:p>
    <w:p w14:paraId="6DEF5D4F" w14:textId="250675E7" w:rsidR="00FA7B8C" w:rsidRPr="000507F3" w:rsidRDefault="00FA7B8C" w:rsidP="00620C82">
      <w:pPr>
        <w:pStyle w:val="ListParagraph"/>
        <w:numPr>
          <w:ilvl w:val="0"/>
          <w:numId w:val="5"/>
        </w:numPr>
        <w:rPr>
          <w:b/>
          <w:bCs/>
        </w:rPr>
      </w:pPr>
      <w:r w:rsidRPr="000507F3">
        <w:rPr>
          <w:b/>
          <w:bCs/>
        </w:rPr>
        <w:t>Gate for the ‘Permissive Path</w:t>
      </w:r>
      <w:r w:rsidR="00886B11">
        <w:rPr>
          <w:b/>
          <w:bCs/>
        </w:rPr>
        <w:t xml:space="preserve">’ - </w:t>
      </w:r>
      <w:r>
        <w:t xml:space="preserve">from the St Peter’s Church to </w:t>
      </w:r>
      <w:proofErr w:type="spellStart"/>
      <w:r>
        <w:t>Gubberford</w:t>
      </w:r>
      <w:proofErr w:type="spellEnd"/>
      <w:r>
        <w:t xml:space="preserve"> Lane</w:t>
      </w:r>
      <w:r w:rsidR="00886B11">
        <w:t>.</w:t>
      </w:r>
      <w:r>
        <w:t xml:space="preserve"> Funding has been </w:t>
      </w:r>
      <w:r w:rsidR="00A97707">
        <w:t>awarded</w:t>
      </w:r>
      <w:r>
        <w:t xml:space="preserve"> from the LCC Community Grant</w:t>
      </w:r>
      <w:r w:rsidR="00886B11">
        <w:t xml:space="preserve"> (£950)</w:t>
      </w:r>
      <w:r>
        <w:t xml:space="preserve">. Discussions have been held with the Church Wardens and School Head regarding potential funding sources </w:t>
      </w:r>
      <w:r w:rsidR="00A97707">
        <w:t>to address the shortfall in funding required to complete the install</w:t>
      </w:r>
      <w:r w:rsidR="008E59C7">
        <w:t>.</w:t>
      </w:r>
      <w:r w:rsidR="00A97707">
        <w:t xml:space="preserve"> Cllr Collinson to contact the Church to seek further funding.</w:t>
      </w:r>
    </w:p>
    <w:p w14:paraId="63E3D12E" w14:textId="698922D8" w:rsidR="00830C3E" w:rsidRPr="00A97707" w:rsidRDefault="00D25DC6" w:rsidP="004510BA">
      <w:pPr>
        <w:pStyle w:val="ListParagraph"/>
        <w:numPr>
          <w:ilvl w:val="0"/>
          <w:numId w:val="5"/>
        </w:numPr>
        <w:rPr>
          <w:b/>
          <w:bCs/>
        </w:rPr>
      </w:pPr>
      <w:r w:rsidRPr="00A97707">
        <w:rPr>
          <w:b/>
          <w:bCs/>
        </w:rPr>
        <w:t>Defibrillator</w:t>
      </w:r>
      <w:r w:rsidR="00886B11">
        <w:rPr>
          <w:b/>
          <w:bCs/>
        </w:rPr>
        <w:t xml:space="preserve"> -</w:t>
      </w:r>
      <w:r w:rsidRPr="00A97707">
        <w:rPr>
          <w:b/>
          <w:bCs/>
        </w:rPr>
        <w:t xml:space="preserve"> </w:t>
      </w:r>
      <w:r>
        <w:t>Cllr Elliott</w:t>
      </w:r>
      <w:r w:rsidR="00A97707">
        <w:t xml:space="preserve"> has approached an organisation called London Hearts who offer defibrillators at a discounted price.</w:t>
      </w:r>
    </w:p>
    <w:p w14:paraId="3D0CF8D5" w14:textId="65D76D27" w:rsidR="00A97707" w:rsidRPr="00E11050" w:rsidRDefault="00A97707" w:rsidP="004510BA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Wyre Borough Council Conservation Area consultation</w:t>
      </w:r>
      <w:r w:rsidR="00886B11">
        <w:rPr>
          <w:b/>
          <w:bCs/>
        </w:rPr>
        <w:t xml:space="preserve"> -</w:t>
      </w:r>
      <w:r>
        <w:rPr>
          <w:b/>
          <w:bCs/>
        </w:rPr>
        <w:t xml:space="preserve"> </w:t>
      </w:r>
      <w:r>
        <w:t>several members of the public and parish councillors attend</w:t>
      </w:r>
      <w:r w:rsidR="00E11050">
        <w:t>ed</w:t>
      </w:r>
      <w:r>
        <w:t xml:space="preserve"> this meeting. Whilst it was appreciated that Wyre BC had not changed the boundary of the conservation area it was felt by Cllrs that</w:t>
      </w:r>
      <w:r w:rsidR="00E11050">
        <w:t xml:space="preserve"> several important features of the village of Scorton had been overlooked. Cllr Collinson to discuss with Mr P </w:t>
      </w:r>
      <w:proofErr w:type="spellStart"/>
      <w:r w:rsidR="00E11050">
        <w:t>Drinnan</w:t>
      </w:r>
      <w:proofErr w:type="spellEnd"/>
      <w:r w:rsidR="00E11050">
        <w:t xml:space="preserve"> the possibility of writing a response on behalf of the village.</w:t>
      </w:r>
    </w:p>
    <w:p w14:paraId="2953E97D" w14:textId="3B9B1096" w:rsidR="00E11050" w:rsidRPr="00E11050" w:rsidRDefault="00E11050" w:rsidP="004510BA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New Bank Account</w:t>
      </w:r>
      <w:r w:rsidR="00886B11">
        <w:rPr>
          <w:b/>
          <w:bCs/>
        </w:rPr>
        <w:t xml:space="preserve"> -</w:t>
      </w:r>
      <w:r>
        <w:t xml:space="preserve"> it was agreed that we should switch our bank account to a Community Account offered by Lloyds.</w:t>
      </w:r>
    </w:p>
    <w:p w14:paraId="7F8E4A8B" w14:textId="1FF0512F" w:rsidR="00E11050" w:rsidRPr="00E11050" w:rsidRDefault="00E11050" w:rsidP="004510BA">
      <w:pPr>
        <w:pStyle w:val="ListParagraph"/>
        <w:numPr>
          <w:ilvl w:val="0"/>
          <w:numId w:val="5"/>
        </w:numPr>
        <w:rPr>
          <w:b/>
          <w:bCs/>
        </w:rPr>
      </w:pPr>
      <w:proofErr w:type="gramStart"/>
      <w:r>
        <w:rPr>
          <w:b/>
          <w:bCs/>
        </w:rPr>
        <w:t>Play Ground</w:t>
      </w:r>
      <w:proofErr w:type="gramEnd"/>
      <w:r>
        <w:rPr>
          <w:b/>
          <w:bCs/>
        </w:rPr>
        <w:t xml:space="preserve"> Equipment</w:t>
      </w:r>
      <w:r w:rsidR="00886B11">
        <w:rPr>
          <w:b/>
          <w:bCs/>
        </w:rPr>
        <w:t xml:space="preserve"> -</w:t>
      </w:r>
      <w:r>
        <w:t xml:space="preserve"> Cllr Thompson agreed to apply for funding from the LCC Environmental Fund, in order that a replacement for the play area crocodile can be purchased.</w:t>
      </w:r>
    </w:p>
    <w:p w14:paraId="2779C98A" w14:textId="3BD8816E" w:rsidR="00E11050" w:rsidRPr="00E11050" w:rsidRDefault="00E11050" w:rsidP="004510BA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Dolphinholme &amp; Scorton Village Hall Donations</w:t>
      </w:r>
      <w:r w:rsidR="00886B11">
        <w:rPr>
          <w:b/>
          <w:bCs/>
        </w:rPr>
        <w:t xml:space="preserve"> -</w:t>
      </w:r>
      <w:r>
        <w:t xml:space="preserve"> it was agreed by all Cllrs that donations should be made to the two Village Halls as follows: Scorton £1,200, Dolphinholme £400.</w:t>
      </w:r>
    </w:p>
    <w:p w14:paraId="599A0329" w14:textId="27003516" w:rsidR="006A0033" w:rsidRPr="006A0033" w:rsidRDefault="006A0033" w:rsidP="004510BA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Sowing the Seeds – Your Rural Views Matter</w:t>
      </w:r>
      <w:r w:rsidR="00886B11">
        <w:rPr>
          <w:b/>
          <w:bCs/>
        </w:rPr>
        <w:t xml:space="preserve"> -</w:t>
      </w:r>
      <w:r>
        <w:rPr>
          <w:b/>
          <w:bCs/>
        </w:rPr>
        <w:t xml:space="preserve"> </w:t>
      </w:r>
      <w:r>
        <w:t xml:space="preserve">Cllr Atkinson attended this session run by Lancaster and Wyre Councils. It was a </w:t>
      </w:r>
      <w:proofErr w:type="gramStart"/>
      <w:r>
        <w:t>fact finding</w:t>
      </w:r>
      <w:proofErr w:type="gramEnd"/>
      <w:r>
        <w:t xml:space="preserve"> eve</w:t>
      </w:r>
      <w:r w:rsidR="00D87B90">
        <w:t>n</w:t>
      </w:r>
      <w:r>
        <w:t xml:space="preserve">t covering Farming, Diversification and Infrastructure. Should a report be produced </w:t>
      </w:r>
      <w:r w:rsidR="00D87B90">
        <w:t xml:space="preserve">in the future </w:t>
      </w:r>
      <w:r>
        <w:t>this will be forwarded to Cllrs.</w:t>
      </w:r>
    </w:p>
    <w:p w14:paraId="5529CAE9" w14:textId="433A72BE" w:rsidR="006A0033" w:rsidRPr="006A0033" w:rsidRDefault="006A0033" w:rsidP="004510BA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Precept 2026/7</w:t>
      </w:r>
      <w:r w:rsidR="00886B11">
        <w:rPr>
          <w:b/>
          <w:bCs/>
        </w:rPr>
        <w:t xml:space="preserve"> -</w:t>
      </w:r>
      <w:r>
        <w:t xml:space="preserve"> Cllrs agreed that the Nether </w:t>
      </w:r>
      <w:proofErr w:type="spellStart"/>
      <w:r>
        <w:t>Wyresdale</w:t>
      </w:r>
      <w:proofErr w:type="spellEnd"/>
      <w:r>
        <w:t xml:space="preserve"> Parish Council Precept for 2026/7 should be set at £29,000. The Clerk is to notify Wyre BC at the appropriate time.</w:t>
      </w:r>
    </w:p>
    <w:p w14:paraId="33117C1C" w14:textId="58F1F3FB" w:rsidR="00E11050" w:rsidRPr="00A97707" w:rsidRDefault="006A0033" w:rsidP="004510BA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 </w:t>
      </w:r>
      <w:r w:rsidR="00E11050">
        <w:t xml:space="preserve"> </w:t>
      </w:r>
    </w:p>
    <w:p w14:paraId="49BC447C" w14:textId="77777777" w:rsidR="00AA4487" w:rsidRPr="00FF5D66" w:rsidRDefault="00AA4487" w:rsidP="00AA4487"/>
    <w:p w14:paraId="0F942EAB" w14:textId="7001FA7F" w:rsidR="00FD2B56" w:rsidRPr="00FD2B56" w:rsidRDefault="000507F3" w:rsidP="00FD2B56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Planning Applications and Notices</w:t>
      </w:r>
      <w:r w:rsidR="00FD2B56" w:rsidRPr="00FD2B56">
        <w:rPr>
          <w:b/>
          <w:bCs/>
        </w:rPr>
        <w:t xml:space="preserve"> </w:t>
      </w:r>
    </w:p>
    <w:tbl>
      <w:tblPr>
        <w:tblStyle w:val="TableGrid"/>
        <w:tblW w:w="8647" w:type="dxa"/>
        <w:tblInd w:w="279" w:type="dxa"/>
        <w:tblLook w:val="04A0" w:firstRow="1" w:lastRow="0" w:firstColumn="1" w:lastColumn="0" w:noHBand="0" w:noVBand="1"/>
      </w:tblPr>
      <w:tblGrid>
        <w:gridCol w:w="1843"/>
        <w:gridCol w:w="4110"/>
        <w:gridCol w:w="2694"/>
      </w:tblGrid>
      <w:tr w:rsidR="009363E8" w14:paraId="38E846E1" w14:textId="77777777" w:rsidTr="009363E8">
        <w:tc>
          <w:tcPr>
            <w:tcW w:w="1843" w:type="dxa"/>
          </w:tcPr>
          <w:p w14:paraId="5B420CDC" w14:textId="180D66B5" w:rsidR="009363E8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>
              <w:rPr>
                <w:rFonts w:ascii="ArialMT" w:hAnsi="ArialMT" w:cs="ArialMT"/>
                <w:b/>
                <w:bCs/>
                <w:lang w:eastAsia="en-GB"/>
              </w:rPr>
              <w:t>Application Number</w:t>
            </w:r>
          </w:p>
        </w:tc>
        <w:tc>
          <w:tcPr>
            <w:tcW w:w="4110" w:type="dxa"/>
          </w:tcPr>
          <w:p w14:paraId="0FF43C3A" w14:textId="5746E259" w:rsidR="009363E8" w:rsidRPr="009363E8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 w:rsidRPr="009363E8">
              <w:rPr>
                <w:rFonts w:ascii="ArialMT" w:hAnsi="ArialMT" w:cs="ArialMT"/>
                <w:b/>
                <w:bCs/>
                <w:lang w:eastAsia="en-GB"/>
              </w:rPr>
              <w:t>Description</w:t>
            </w:r>
          </w:p>
        </w:tc>
        <w:tc>
          <w:tcPr>
            <w:tcW w:w="2694" w:type="dxa"/>
          </w:tcPr>
          <w:p w14:paraId="27B72A8E" w14:textId="0FFEDBDB" w:rsidR="009363E8" w:rsidRPr="009363E8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 w:rsidRPr="009363E8">
              <w:rPr>
                <w:rFonts w:ascii="ArialMT" w:hAnsi="ArialMT" w:cs="ArialMT"/>
                <w:b/>
                <w:bCs/>
                <w:lang w:eastAsia="en-GB"/>
              </w:rPr>
              <w:t>NWPC Comments</w:t>
            </w:r>
          </w:p>
        </w:tc>
      </w:tr>
      <w:tr w:rsidR="009363E8" w14:paraId="3CC7AD8F" w14:textId="77777777" w:rsidTr="009363E8">
        <w:tc>
          <w:tcPr>
            <w:tcW w:w="1843" w:type="dxa"/>
          </w:tcPr>
          <w:p w14:paraId="61105126" w14:textId="297FA516" w:rsidR="009363E8" w:rsidRPr="009B4B9C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>
              <w:rPr>
                <w:rFonts w:ascii="ArialMT" w:hAnsi="ArialMT" w:cs="ArialMT"/>
                <w:b/>
                <w:bCs/>
                <w:lang w:eastAsia="en-GB"/>
              </w:rPr>
              <w:t>25/00741/FUL</w:t>
            </w:r>
          </w:p>
        </w:tc>
        <w:tc>
          <w:tcPr>
            <w:tcW w:w="4110" w:type="dxa"/>
          </w:tcPr>
          <w:p w14:paraId="4A05F951" w14:textId="20ED0DEB" w:rsidR="009363E8" w:rsidRPr="009B4B9C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 w:rsidRPr="007F0351">
              <w:rPr>
                <w:rFonts w:ascii="ArialMT" w:hAnsi="ArialMT" w:cs="ArialMT"/>
                <w:lang w:eastAsia="en-GB"/>
              </w:rPr>
              <w:t>Erection of agricultural storage building (resubmission of 07/00539/FUL) (pursuant to variation of condition 5 (Agricultural use) on permission ref (07/01069/FUL)</w:t>
            </w:r>
          </w:p>
        </w:tc>
        <w:tc>
          <w:tcPr>
            <w:tcW w:w="2694" w:type="dxa"/>
          </w:tcPr>
          <w:p w14:paraId="550EE241" w14:textId="23ADFB36" w:rsidR="009363E8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lang w:eastAsia="en-GB"/>
              </w:rPr>
            </w:pPr>
            <w:r>
              <w:rPr>
                <w:rFonts w:ascii="ArialMT" w:hAnsi="ArialMT" w:cs="ArialMT"/>
                <w:lang w:eastAsia="en-GB"/>
              </w:rPr>
              <w:t>Objected</w:t>
            </w:r>
            <w:r w:rsidR="0093663E">
              <w:rPr>
                <w:rFonts w:ascii="ArialMT" w:hAnsi="ArialMT" w:cs="ArialMT"/>
                <w:lang w:eastAsia="en-GB"/>
              </w:rPr>
              <w:t>.</w:t>
            </w:r>
          </w:p>
          <w:p w14:paraId="5949617E" w14:textId="1EE1BCA6" w:rsidR="009363E8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lang w:eastAsia="en-GB"/>
              </w:rPr>
            </w:pPr>
            <w:r w:rsidRPr="008D3B29">
              <w:rPr>
                <w:rFonts w:ascii="ArialMT" w:hAnsi="ArialMT" w:cs="ArialMT"/>
                <w:lang w:eastAsia="en-GB"/>
              </w:rPr>
              <w:t>Determination Date: 4 Nov 2025</w:t>
            </w:r>
          </w:p>
          <w:p w14:paraId="623A8273" w14:textId="44D3A86D" w:rsidR="009363E8" w:rsidRPr="009363E8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lang w:eastAsia="en-GB"/>
              </w:rPr>
            </w:pPr>
            <w:r w:rsidRPr="009363E8">
              <w:rPr>
                <w:rFonts w:ascii="ArialMT" w:hAnsi="ArialMT" w:cs="ArialMT"/>
                <w:lang w:eastAsia="en-GB"/>
              </w:rPr>
              <w:t>Following representation by a member of the public</w:t>
            </w:r>
            <w:r w:rsidR="0093663E">
              <w:rPr>
                <w:rFonts w:ascii="ArialMT" w:hAnsi="ArialMT" w:cs="ArialMT"/>
                <w:lang w:eastAsia="en-GB"/>
              </w:rPr>
              <w:t xml:space="preserve"> </w:t>
            </w:r>
            <w:proofErr w:type="gramStart"/>
            <w:r w:rsidR="0093663E">
              <w:rPr>
                <w:rFonts w:ascii="ArialMT" w:hAnsi="ArialMT" w:cs="ArialMT"/>
                <w:lang w:eastAsia="en-GB"/>
              </w:rPr>
              <w:t>informing</w:t>
            </w:r>
            <w:proofErr w:type="gramEnd"/>
            <w:r w:rsidR="0093663E">
              <w:rPr>
                <w:rFonts w:ascii="ArialMT" w:hAnsi="ArialMT" w:cs="ArialMT"/>
                <w:lang w:eastAsia="en-GB"/>
              </w:rPr>
              <w:t xml:space="preserve"> of the Class Q status and </w:t>
            </w:r>
            <w:r w:rsidR="00886B11">
              <w:rPr>
                <w:rFonts w:ascii="ArialMT" w:hAnsi="ArialMT" w:cs="ArialMT"/>
                <w:lang w:eastAsia="en-GB"/>
              </w:rPr>
              <w:t xml:space="preserve">the </w:t>
            </w:r>
            <w:proofErr w:type="spellStart"/>
            <w:r w:rsidR="00886B11">
              <w:rPr>
                <w:rFonts w:ascii="ArialMT" w:hAnsi="ArialMT" w:cs="ArialMT"/>
                <w:lang w:eastAsia="en-GB"/>
              </w:rPr>
              <w:t>agr</w:t>
            </w:r>
            <w:proofErr w:type="spellEnd"/>
            <w:r w:rsidR="00886B11">
              <w:rPr>
                <w:rFonts w:ascii="ArialMT" w:hAnsi="ArialMT" w:cs="ArialMT"/>
                <w:lang w:eastAsia="en-GB"/>
              </w:rPr>
              <w:t xml:space="preserve">. building </w:t>
            </w:r>
            <w:r w:rsidR="0093663E">
              <w:rPr>
                <w:rFonts w:ascii="ArialMT" w:hAnsi="ArialMT" w:cs="ArialMT"/>
                <w:lang w:eastAsia="en-GB"/>
              </w:rPr>
              <w:t>being built in 2007,</w:t>
            </w:r>
            <w:r>
              <w:rPr>
                <w:rFonts w:ascii="ArialMT" w:hAnsi="ArialMT" w:cs="ArialMT"/>
                <w:lang w:eastAsia="en-GB"/>
              </w:rPr>
              <w:t xml:space="preserve"> Cllrs agreed to review its decision.</w:t>
            </w:r>
          </w:p>
        </w:tc>
      </w:tr>
      <w:tr w:rsidR="009363E8" w14:paraId="25B9EC49" w14:textId="77777777" w:rsidTr="009363E8">
        <w:tc>
          <w:tcPr>
            <w:tcW w:w="1843" w:type="dxa"/>
          </w:tcPr>
          <w:p w14:paraId="3C39D0A6" w14:textId="29068220" w:rsidR="009363E8" w:rsidRPr="00ED4249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>
              <w:rPr>
                <w:rFonts w:ascii="ArialMT" w:hAnsi="ArialMT" w:cs="ArialMT"/>
                <w:b/>
                <w:bCs/>
                <w:lang w:val="en-GB" w:eastAsia="en-GB"/>
              </w:rPr>
              <w:t>25/00744/FUL</w:t>
            </w:r>
          </w:p>
        </w:tc>
        <w:tc>
          <w:tcPr>
            <w:tcW w:w="4110" w:type="dxa"/>
          </w:tcPr>
          <w:p w14:paraId="110642CE" w14:textId="79BACDA1" w:rsidR="009363E8" w:rsidRPr="00ED4249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 w:rsidRPr="006243D4">
              <w:rPr>
                <w:rFonts w:ascii="ArialMT" w:hAnsi="ArialMT" w:cs="ArialMT"/>
                <w:lang w:eastAsia="en-GB"/>
              </w:rPr>
              <w:t xml:space="preserve">Change of use of first floor above garage from ancillary to holiday accommodation and </w:t>
            </w:r>
            <w:proofErr w:type="gramStart"/>
            <w:r w:rsidRPr="006243D4">
              <w:rPr>
                <w:rFonts w:ascii="ArialMT" w:hAnsi="ArialMT" w:cs="ArialMT"/>
                <w:lang w:eastAsia="en-GB"/>
              </w:rPr>
              <w:t>siting</w:t>
            </w:r>
            <w:proofErr w:type="gramEnd"/>
            <w:r w:rsidRPr="006243D4">
              <w:rPr>
                <w:rFonts w:ascii="ArialMT" w:hAnsi="ArialMT" w:cs="ArialMT"/>
                <w:lang w:eastAsia="en-GB"/>
              </w:rPr>
              <w:t xml:space="preserve"> of external staircase (retrospective) </w:t>
            </w:r>
            <w:proofErr w:type="spellStart"/>
            <w:r>
              <w:rPr>
                <w:rFonts w:ascii="ArialMT" w:hAnsi="ArialMT" w:cs="ArialMT"/>
                <w:lang w:eastAsia="en-GB"/>
              </w:rPr>
              <w:t>S</w:t>
            </w:r>
            <w:r w:rsidRPr="006243D4">
              <w:rPr>
                <w:rFonts w:ascii="ArialMT" w:hAnsi="ArialMT" w:cs="ArialMT"/>
                <w:lang w:eastAsia="en-GB"/>
              </w:rPr>
              <w:t>nowhill</w:t>
            </w:r>
            <w:proofErr w:type="spellEnd"/>
            <w:r w:rsidRPr="006243D4">
              <w:rPr>
                <w:rFonts w:ascii="ArialMT" w:hAnsi="ArialMT" w:cs="ArialMT"/>
                <w:lang w:eastAsia="en-GB"/>
              </w:rPr>
              <w:t xml:space="preserve"> House </w:t>
            </w:r>
          </w:p>
        </w:tc>
        <w:tc>
          <w:tcPr>
            <w:tcW w:w="2694" w:type="dxa"/>
          </w:tcPr>
          <w:p w14:paraId="0E6F88AF" w14:textId="77777777" w:rsidR="009363E8" w:rsidRPr="008D3B29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lang w:eastAsia="en-GB"/>
              </w:rPr>
            </w:pPr>
            <w:r w:rsidRPr="008D3B29">
              <w:rPr>
                <w:rFonts w:ascii="ArialMT" w:hAnsi="ArialMT" w:cs="ArialMT"/>
                <w:lang w:eastAsia="en-GB"/>
              </w:rPr>
              <w:t>NWPC Comments submitted highlighting several concerns.</w:t>
            </w:r>
          </w:p>
          <w:p w14:paraId="383D8BCA" w14:textId="67DB6A54" w:rsidR="009363E8" w:rsidRPr="00ED4249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 w:rsidRPr="008D3B29">
              <w:rPr>
                <w:rFonts w:ascii="ArialMT" w:hAnsi="ArialMT" w:cs="ArialMT"/>
                <w:lang w:eastAsia="en-GB"/>
              </w:rPr>
              <w:t>Determination Date: 12 Nov 2025</w:t>
            </w:r>
          </w:p>
        </w:tc>
      </w:tr>
      <w:tr w:rsidR="009363E8" w14:paraId="64A2086E" w14:textId="77777777" w:rsidTr="009363E8">
        <w:tc>
          <w:tcPr>
            <w:tcW w:w="1843" w:type="dxa"/>
          </w:tcPr>
          <w:p w14:paraId="2A81E274" w14:textId="678B00AA" w:rsidR="009363E8" w:rsidRPr="00E164C7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>
              <w:rPr>
                <w:rFonts w:ascii="ArialMT" w:hAnsi="ArialMT" w:cs="ArialMT"/>
                <w:b/>
                <w:bCs/>
                <w:lang w:eastAsia="en-GB"/>
              </w:rPr>
              <w:lastRenderedPageBreak/>
              <w:t>25/00753/FUL</w:t>
            </w:r>
          </w:p>
        </w:tc>
        <w:tc>
          <w:tcPr>
            <w:tcW w:w="4110" w:type="dxa"/>
          </w:tcPr>
          <w:p w14:paraId="53D947BE" w14:textId="5AA56607" w:rsidR="009363E8" w:rsidRPr="00E164C7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>
              <w:rPr>
                <w:rFonts w:ascii="ArialMT" w:hAnsi="ArialMT" w:cs="ArialMT"/>
                <w:lang w:eastAsia="en-GB"/>
              </w:rPr>
              <w:t xml:space="preserve">Anglers Cottage </w:t>
            </w:r>
            <w:proofErr w:type="spellStart"/>
            <w:r>
              <w:rPr>
                <w:rFonts w:ascii="ArialMT" w:hAnsi="ArialMT" w:cs="ArialMT"/>
                <w:lang w:eastAsia="en-GB"/>
              </w:rPr>
              <w:t>Snowhill</w:t>
            </w:r>
            <w:proofErr w:type="spellEnd"/>
            <w:r>
              <w:rPr>
                <w:rFonts w:ascii="ArialMT" w:hAnsi="ArialMT" w:cs="ArialMT"/>
                <w:lang w:eastAsia="en-GB"/>
              </w:rPr>
              <w:t xml:space="preserve">: </w:t>
            </w:r>
            <w:r w:rsidRPr="00EA6841">
              <w:rPr>
                <w:rFonts w:ascii="ArialMT" w:hAnsi="ArialMT" w:cs="ArialMT"/>
                <w:lang w:eastAsia="en-GB"/>
              </w:rPr>
              <w:t xml:space="preserve">Single </w:t>
            </w:r>
            <w:proofErr w:type="spellStart"/>
            <w:r w:rsidRPr="00EA6841">
              <w:rPr>
                <w:rFonts w:ascii="ArialMT" w:hAnsi="ArialMT" w:cs="ArialMT"/>
                <w:lang w:eastAsia="en-GB"/>
              </w:rPr>
              <w:t>storey</w:t>
            </w:r>
            <w:proofErr w:type="spellEnd"/>
            <w:r w:rsidRPr="00EA6841">
              <w:rPr>
                <w:rFonts w:ascii="ArialMT" w:hAnsi="ArialMT" w:cs="ArialMT"/>
                <w:lang w:eastAsia="en-GB"/>
              </w:rPr>
              <w:t xml:space="preserve"> rear extension to pair of cottages, new porch and pedestrian access to one</w:t>
            </w:r>
          </w:p>
        </w:tc>
        <w:tc>
          <w:tcPr>
            <w:tcW w:w="2694" w:type="dxa"/>
          </w:tcPr>
          <w:p w14:paraId="51A2286D" w14:textId="16480671" w:rsidR="009363E8" w:rsidRPr="00E164C7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 w:rsidRPr="008D3B29">
              <w:rPr>
                <w:rFonts w:ascii="ArialMT" w:hAnsi="ArialMT" w:cs="ArialMT"/>
                <w:lang w:eastAsia="en-GB"/>
              </w:rPr>
              <w:t>Determination Date: 17 Nov 2025</w:t>
            </w:r>
          </w:p>
        </w:tc>
      </w:tr>
      <w:tr w:rsidR="009363E8" w14:paraId="7960B024" w14:textId="77777777" w:rsidTr="009363E8">
        <w:tc>
          <w:tcPr>
            <w:tcW w:w="1843" w:type="dxa"/>
          </w:tcPr>
          <w:p w14:paraId="73D57AF9" w14:textId="642BE61B" w:rsidR="009363E8" w:rsidRPr="00E164C7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>
              <w:rPr>
                <w:rFonts w:ascii="ArialMT" w:hAnsi="ArialMT" w:cs="ArialMT"/>
                <w:b/>
                <w:bCs/>
                <w:lang w:eastAsia="en-GB"/>
              </w:rPr>
              <w:t>25/00754/LBC</w:t>
            </w:r>
          </w:p>
        </w:tc>
        <w:tc>
          <w:tcPr>
            <w:tcW w:w="4110" w:type="dxa"/>
          </w:tcPr>
          <w:p w14:paraId="03277779" w14:textId="77777777" w:rsidR="009363E8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lang w:eastAsia="en-GB"/>
              </w:rPr>
            </w:pPr>
            <w:r>
              <w:rPr>
                <w:rFonts w:ascii="ArialMT" w:hAnsi="ArialMT" w:cs="ArialMT"/>
                <w:lang w:eastAsia="en-GB"/>
              </w:rPr>
              <w:t xml:space="preserve">Anglers Cottage </w:t>
            </w:r>
            <w:proofErr w:type="spellStart"/>
            <w:r>
              <w:rPr>
                <w:rFonts w:ascii="ArialMT" w:hAnsi="ArialMT" w:cs="ArialMT"/>
                <w:lang w:eastAsia="en-GB"/>
              </w:rPr>
              <w:t>Snowhill</w:t>
            </w:r>
            <w:proofErr w:type="spellEnd"/>
            <w:r>
              <w:rPr>
                <w:rFonts w:ascii="ArialMT" w:hAnsi="ArialMT" w:cs="ArialMT"/>
                <w:lang w:eastAsia="en-GB"/>
              </w:rPr>
              <w:t>:</w:t>
            </w:r>
          </w:p>
          <w:p w14:paraId="5FDBA581" w14:textId="1C1F1262" w:rsidR="009363E8" w:rsidRPr="00E164C7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 w:rsidRPr="00EA6841">
              <w:rPr>
                <w:rFonts w:ascii="ArialMT" w:hAnsi="ArialMT" w:cs="ArialMT"/>
                <w:lang w:eastAsia="en-GB"/>
              </w:rPr>
              <w:t xml:space="preserve">Listed Building Consent for a single </w:t>
            </w:r>
            <w:proofErr w:type="spellStart"/>
            <w:r w:rsidRPr="00EA6841">
              <w:rPr>
                <w:rFonts w:ascii="ArialMT" w:hAnsi="ArialMT" w:cs="ArialMT"/>
                <w:lang w:eastAsia="en-GB"/>
              </w:rPr>
              <w:t>storey</w:t>
            </w:r>
            <w:proofErr w:type="spellEnd"/>
            <w:r w:rsidRPr="00EA6841">
              <w:rPr>
                <w:rFonts w:ascii="ArialMT" w:hAnsi="ArialMT" w:cs="ArialMT"/>
                <w:lang w:eastAsia="en-GB"/>
              </w:rPr>
              <w:t xml:space="preserve"> rear extension to pair of cottages, new porch and pedestrian access to one.</w:t>
            </w:r>
          </w:p>
        </w:tc>
        <w:tc>
          <w:tcPr>
            <w:tcW w:w="2694" w:type="dxa"/>
          </w:tcPr>
          <w:p w14:paraId="08693A3B" w14:textId="6F1100A2" w:rsidR="009363E8" w:rsidRPr="00E164C7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 w:rsidRPr="008D3B29">
              <w:rPr>
                <w:rFonts w:ascii="ArialMT" w:hAnsi="ArialMT" w:cs="ArialMT"/>
                <w:lang w:eastAsia="en-GB"/>
              </w:rPr>
              <w:t>Determination Date: 17 Nov 2025</w:t>
            </w:r>
          </w:p>
        </w:tc>
      </w:tr>
      <w:tr w:rsidR="009363E8" w14:paraId="05D66247" w14:textId="77777777" w:rsidTr="009363E8">
        <w:tc>
          <w:tcPr>
            <w:tcW w:w="1843" w:type="dxa"/>
          </w:tcPr>
          <w:p w14:paraId="3570C27F" w14:textId="7A523F2F" w:rsidR="009363E8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>
              <w:rPr>
                <w:rFonts w:ascii="ArialMT" w:hAnsi="ArialMT" w:cs="ArialMT"/>
                <w:b/>
                <w:bCs/>
                <w:lang w:eastAsia="en-GB"/>
              </w:rPr>
              <w:t>25/00803/FUL</w:t>
            </w:r>
          </w:p>
        </w:tc>
        <w:tc>
          <w:tcPr>
            <w:tcW w:w="4110" w:type="dxa"/>
          </w:tcPr>
          <w:p w14:paraId="404EE37D" w14:textId="77777777" w:rsidR="009363E8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lang w:eastAsia="en-GB"/>
              </w:rPr>
            </w:pPr>
            <w:r>
              <w:rPr>
                <w:rFonts w:ascii="ArialMT" w:hAnsi="ArialMT" w:cs="ArialMT"/>
                <w:lang w:eastAsia="en-GB"/>
              </w:rPr>
              <w:t>Stone Tree, The Square</w:t>
            </w:r>
          </w:p>
          <w:p w14:paraId="41E261E5" w14:textId="2D79FE2A" w:rsidR="009363E8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>
              <w:rPr>
                <w:rFonts w:ascii="ArialMT" w:hAnsi="ArialMT" w:cs="ArialMT"/>
                <w:lang w:eastAsia="en-GB"/>
              </w:rPr>
              <w:t>Rear Extension</w:t>
            </w:r>
          </w:p>
        </w:tc>
        <w:tc>
          <w:tcPr>
            <w:tcW w:w="2694" w:type="dxa"/>
          </w:tcPr>
          <w:p w14:paraId="24D26D47" w14:textId="6F000E48" w:rsidR="009363E8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>
              <w:rPr>
                <w:rFonts w:ascii="ArialMT" w:hAnsi="ArialMT" w:cs="ArialMT"/>
                <w:lang w:eastAsia="en-GB"/>
              </w:rPr>
              <w:t xml:space="preserve">No </w:t>
            </w:r>
            <w:r w:rsidR="00D87B90">
              <w:rPr>
                <w:rFonts w:ascii="ArialMT" w:hAnsi="ArialMT" w:cs="ArialMT"/>
                <w:lang w:eastAsia="en-GB"/>
              </w:rPr>
              <w:t>O</w:t>
            </w:r>
            <w:r>
              <w:rPr>
                <w:rFonts w:ascii="ArialMT" w:hAnsi="ArialMT" w:cs="ArialMT"/>
                <w:lang w:eastAsia="en-GB"/>
              </w:rPr>
              <w:t>bjection</w:t>
            </w:r>
          </w:p>
        </w:tc>
      </w:tr>
      <w:tr w:rsidR="009363E8" w14:paraId="3E36054E" w14:textId="77777777" w:rsidTr="009363E8">
        <w:tc>
          <w:tcPr>
            <w:tcW w:w="1843" w:type="dxa"/>
          </w:tcPr>
          <w:p w14:paraId="030F1781" w14:textId="0DBDA7AF" w:rsidR="009363E8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>
              <w:rPr>
                <w:rFonts w:ascii="ArialMT" w:hAnsi="ArialMT" w:cs="ArialMT"/>
                <w:b/>
                <w:bCs/>
                <w:lang w:eastAsia="en-GB"/>
              </w:rPr>
              <w:t>25/00807/LAWP</w:t>
            </w:r>
          </w:p>
        </w:tc>
        <w:tc>
          <w:tcPr>
            <w:tcW w:w="4110" w:type="dxa"/>
          </w:tcPr>
          <w:p w14:paraId="3FD692BB" w14:textId="77777777" w:rsidR="009363E8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lang w:eastAsia="en-GB"/>
              </w:rPr>
            </w:pPr>
            <w:proofErr w:type="spellStart"/>
            <w:r>
              <w:rPr>
                <w:rFonts w:ascii="ArialMT" w:hAnsi="ArialMT" w:cs="ArialMT"/>
                <w:lang w:eastAsia="en-GB"/>
              </w:rPr>
              <w:t>Broadfall</w:t>
            </w:r>
            <w:proofErr w:type="spellEnd"/>
            <w:r>
              <w:rPr>
                <w:rFonts w:ascii="ArialMT" w:hAnsi="ArialMT" w:cs="ArialMT"/>
                <w:lang w:eastAsia="en-GB"/>
              </w:rPr>
              <w:t xml:space="preserve">, </w:t>
            </w:r>
            <w:proofErr w:type="spellStart"/>
            <w:r>
              <w:rPr>
                <w:rFonts w:ascii="ArialMT" w:hAnsi="ArialMT" w:cs="ArialMT"/>
                <w:lang w:eastAsia="en-GB"/>
              </w:rPr>
              <w:t>Gubberford</w:t>
            </w:r>
            <w:proofErr w:type="spellEnd"/>
            <w:r>
              <w:rPr>
                <w:rFonts w:ascii="ArialMT" w:hAnsi="ArialMT" w:cs="ArialMT"/>
                <w:lang w:eastAsia="en-GB"/>
              </w:rPr>
              <w:t xml:space="preserve"> Lane</w:t>
            </w:r>
          </w:p>
          <w:p w14:paraId="750571F2" w14:textId="25C7E594" w:rsidR="009363E8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>
              <w:rPr>
                <w:rFonts w:ascii="ArialMT" w:hAnsi="ArialMT" w:cs="ArialMT"/>
                <w:lang w:eastAsia="en-GB"/>
              </w:rPr>
              <w:t>Proposed change of use of land from agricultural to forestry</w:t>
            </w:r>
          </w:p>
        </w:tc>
        <w:tc>
          <w:tcPr>
            <w:tcW w:w="2694" w:type="dxa"/>
          </w:tcPr>
          <w:p w14:paraId="6CF1590F" w14:textId="6029EF83" w:rsidR="009363E8" w:rsidRPr="0093663E" w:rsidRDefault="0093663E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lang w:eastAsia="en-GB"/>
              </w:rPr>
            </w:pPr>
            <w:r w:rsidRPr="0093663E">
              <w:rPr>
                <w:rFonts w:ascii="ArialMT" w:hAnsi="ArialMT" w:cs="ArialMT"/>
                <w:lang w:eastAsia="en-GB"/>
              </w:rPr>
              <w:t>No Objection</w:t>
            </w:r>
          </w:p>
        </w:tc>
      </w:tr>
      <w:tr w:rsidR="009363E8" w14:paraId="35ED6339" w14:textId="77777777" w:rsidTr="009363E8">
        <w:tc>
          <w:tcPr>
            <w:tcW w:w="1843" w:type="dxa"/>
          </w:tcPr>
          <w:p w14:paraId="502CB436" w14:textId="00BF29D9" w:rsidR="009363E8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>
              <w:rPr>
                <w:rFonts w:ascii="ArialMT" w:hAnsi="ArialMT" w:cs="ArialMT"/>
                <w:b/>
                <w:bCs/>
                <w:lang w:eastAsia="en-GB"/>
              </w:rPr>
              <w:t>25/00867/FUL</w:t>
            </w:r>
          </w:p>
        </w:tc>
        <w:tc>
          <w:tcPr>
            <w:tcW w:w="4110" w:type="dxa"/>
          </w:tcPr>
          <w:p w14:paraId="40B51D75" w14:textId="77777777" w:rsidR="009363E8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lang w:eastAsia="en-GB"/>
              </w:rPr>
            </w:pPr>
            <w:r>
              <w:rPr>
                <w:rFonts w:ascii="ArialMT" w:hAnsi="ArialMT" w:cs="ArialMT"/>
                <w:lang w:eastAsia="en-GB"/>
              </w:rPr>
              <w:t>Bracken Lea Farm, Trough Road</w:t>
            </w:r>
          </w:p>
          <w:p w14:paraId="5E0A52FC" w14:textId="7F37F11C" w:rsidR="009363E8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>
              <w:rPr>
                <w:rFonts w:ascii="ArialMT" w:hAnsi="ArialMT" w:cs="ArialMT"/>
                <w:lang w:eastAsia="en-GB"/>
              </w:rPr>
              <w:t>Proposed erection of agricultural building &amp; roof over existing cattle feed yard</w:t>
            </w:r>
          </w:p>
        </w:tc>
        <w:tc>
          <w:tcPr>
            <w:tcW w:w="2694" w:type="dxa"/>
          </w:tcPr>
          <w:p w14:paraId="4D1E7672" w14:textId="1ED9B2A3" w:rsidR="009363E8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>
              <w:rPr>
                <w:rFonts w:ascii="ArialMT" w:hAnsi="ArialMT" w:cs="ArialMT"/>
                <w:lang w:eastAsia="en-GB"/>
              </w:rPr>
              <w:t xml:space="preserve">No </w:t>
            </w:r>
            <w:r w:rsidR="00D87B90">
              <w:rPr>
                <w:rFonts w:ascii="ArialMT" w:hAnsi="ArialMT" w:cs="ArialMT"/>
                <w:lang w:eastAsia="en-GB"/>
              </w:rPr>
              <w:t>O</w:t>
            </w:r>
            <w:r>
              <w:rPr>
                <w:rFonts w:ascii="ArialMT" w:hAnsi="ArialMT" w:cs="ArialMT"/>
                <w:lang w:eastAsia="en-GB"/>
              </w:rPr>
              <w:t>bjection</w:t>
            </w:r>
          </w:p>
        </w:tc>
      </w:tr>
      <w:tr w:rsidR="009363E8" w14:paraId="544898EE" w14:textId="77777777" w:rsidTr="009363E8">
        <w:tc>
          <w:tcPr>
            <w:tcW w:w="1843" w:type="dxa"/>
          </w:tcPr>
          <w:p w14:paraId="7C2DF4A0" w14:textId="7D09F2C2" w:rsidR="009363E8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>
              <w:rPr>
                <w:rFonts w:ascii="ArialMT" w:hAnsi="ArialMT" w:cs="ArialMT"/>
                <w:b/>
                <w:bCs/>
                <w:lang w:eastAsia="en-GB"/>
              </w:rPr>
              <w:t>25/00876/LAWP</w:t>
            </w:r>
          </w:p>
        </w:tc>
        <w:tc>
          <w:tcPr>
            <w:tcW w:w="4110" w:type="dxa"/>
          </w:tcPr>
          <w:p w14:paraId="01B2FD35" w14:textId="77777777" w:rsidR="009363E8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lang w:eastAsia="en-GB"/>
              </w:rPr>
            </w:pPr>
            <w:r>
              <w:rPr>
                <w:rFonts w:ascii="ArialMT" w:hAnsi="ArialMT" w:cs="ArialMT"/>
                <w:lang w:eastAsia="en-GB"/>
              </w:rPr>
              <w:t>Scorton Hall, Factory Brow</w:t>
            </w:r>
          </w:p>
          <w:p w14:paraId="0A0E914B" w14:textId="4AA89021" w:rsidR="009363E8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>
              <w:rPr>
                <w:rFonts w:ascii="ArialMT" w:hAnsi="ArialMT" w:cs="ArialMT"/>
                <w:lang w:eastAsia="en-GB"/>
              </w:rPr>
              <w:t>Lawful development certificate for installation of 12 solar roof panels</w:t>
            </w:r>
          </w:p>
        </w:tc>
        <w:tc>
          <w:tcPr>
            <w:tcW w:w="2694" w:type="dxa"/>
          </w:tcPr>
          <w:p w14:paraId="6BE8A4C3" w14:textId="084755AD" w:rsidR="009363E8" w:rsidRPr="00886B11" w:rsidRDefault="00886B11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lang w:eastAsia="en-GB"/>
              </w:rPr>
            </w:pPr>
            <w:r w:rsidRPr="00886B11">
              <w:rPr>
                <w:rFonts w:ascii="ArialMT" w:hAnsi="ArialMT" w:cs="ArialMT"/>
                <w:lang w:eastAsia="en-GB"/>
              </w:rPr>
              <w:t>No Objection</w:t>
            </w:r>
          </w:p>
        </w:tc>
      </w:tr>
      <w:tr w:rsidR="009363E8" w14:paraId="60317767" w14:textId="77777777" w:rsidTr="009363E8">
        <w:tc>
          <w:tcPr>
            <w:tcW w:w="1843" w:type="dxa"/>
          </w:tcPr>
          <w:p w14:paraId="13CBD9DA" w14:textId="3FAE0C78" w:rsidR="009363E8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>
              <w:rPr>
                <w:rFonts w:ascii="ArialMT" w:hAnsi="ArialMT" w:cs="ArialMT"/>
                <w:b/>
                <w:bCs/>
                <w:lang w:eastAsia="en-GB"/>
              </w:rPr>
              <w:t>25/00902/FUL</w:t>
            </w:r>
          </w:p>
        </w:tc>
        <w:tc>
          <w:tcPr>
            <w:tcW w:w="4110" w:type="dxa"/>
          </w:tcPr>
          <w:p w14:paraId="13213735" w14:textId="77777777" w:rsidR="009363E8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lang w:eastAsia="en-GB"/>
              </w:rPr>
            </w:pPr>
            <w:r>
              <w:rPr>
                <w:rFonts w:ascii="ArialMT" w:hAnsi="ArialMT" w:cs="ArialMT"/>
                <w:lang w:eastAsia="en-GB"/>
              </w:rPr>
              <w:t>Scorton Hall, Factory Brow</w:t>
            </w:r>
          </w:p>
          <w:p w14:paraId="0E714B47" w14:textId="7C4F9709" w:rsidR="009363E8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>
              <w:rPr>
                <w:rFonts w:ascii="ArialMT" w:hAnsi="ArialMT" w:cs="ArialMT"/>
                <w:lang w:eastAsia="en-GB"/>
              </w:rPr>
              <w:t>Conversion of existing garage to form additional living accommodation</w:t>
            </w:r>
          </w:p>
        </w:tc>
        <w:tc>
          <w:tcPr>
            <w:tcW w:w="2694" w:type="dxa"/>
          </w:tcPr>
          <w:p w14:paraId="2B61966C" w14:textId="71FA4C68" w:rsidR="009363E8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>
              <w:rPr>
                <w:rFonts w:ascii="ArialMT" w:hAnsi="ArialMT" w:cs="ArialMT"/>
                <w:lang w:eastAsia="en-GB"/>
              </w:rPr>
              <w:t xml:space="preserve">Once </w:t>
            </w:r>
            <w:r w:rsidR="0093663E">
              <w:rPr>
                <w:rFonts w:ascii="ArialMT" w:hAnsi="ArialMT" w:cs="ArialMT"/>
                <w:lang w:eastAsia="en-GB"/>
              </w:rPr>
              <w:t>the garage is</w:t>
            </w:r>
            <w:r>
              <w:rPr>
                <w:rFonts w:ascii="ArialMT" w:hAnsi="ArialMT" w:cs="ArialMT"/>
                <w:lang w:eastAsia="en-GB"/>
              </w:rPr>
              <w:t xml:space="preserve"> converted what will be the provision for parking</w:t>
            </w:r>
            <w:r w:rsidR="0093663E">
              <w:rPr>
                <w:rFonts w:ascii="ArialMT" w:hAnsi="ArialMT" w:cs="ArialMT"/>
                <w:lang w:eastAsia="en-GB"/>
              </w:rPr>
              <w:t xml:space="preserve">? Have the </w:t>
            </w:r>
            <w:proofErr w:type="spellStart"/>
            <w:r w:rsidR="0093663E">
              <w:rPr>
                <w:rFonts w:ascii="ArialMT" w:hAnsi="ArialMT" w:cs="ArialMT"/>
                <w:lang w:eastAsia="en-GB"/>
              </w:rPr>
              <w:t>neighbours</w:t>
            </w:r>
            <w:proofErr w:type="spellEnd"/>
            <w:r w:rsidR="0093663E">
              <w:rPr>
                <w:rFonts w:ascii="ArialMT" w:hAnsi="ArialMT" w:cs="ArialMT"/>
                <w:lang w:eastAsia="en-GB"/>
              </w:rPr>
              <w:t xml:space="preserve"> been informed of the proposed </w:t>
            </w:r>
            <w:proofErr w:type="gramStart"/>
            <w:r w:rsidR="0093663E">
              <w:rPr>
                <w:rFonts w:ascii="ArialMT" w:hAnsi="ArialMT" w:cs="ArialMT"/>
                <w:lang w:eastAsia="en-GB"/>
              </w:rPr>
              <w:t>install</w:t>
            </w:r>
            <w:proofErr w:type="gramEnd"/>
            <w:r w:rsidR="0093663E">
              <w:rPr>
                <w:rFonts w:ascii="ArialMT" w:hAnsi="ArialMT" w:cs="ArialMT"/>
                <w:lang w:eastAsia="en-GB"/>
              </w:rPr>
              <w:t xml:space="preserve"> of two skylights?</w:t>
            </w:r>
          </w:p>
        </w:tc>
      </w:tr>
      <w:tr w:rsidR="009363E8" w14:paraId="2FB3CCA1" w14:textId="77777777" w:rsidTr="009363E8">
        <w:tc>
          <w:tcPr>
            <w:tcW w:w="1843" w:type="dxa"/>
          </w:tcPr>
          <w:p w14:paraId="63F860CA" w14:textId="1FBDF9C8" w:rsidR="009363E8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>
              <w:rPr>
                <w:rFonts w:ascii="ArialMT" w:hAnsi="ArialMT" w:cs="ArialMT"/>
                <w:b/>
                <w:bCs/>
                <w:lang w:val="en-GB" w:eastAsia="en-GB"/>
              </w:rPr>
              <w:t>25/00920/FUL</w:t>
            </w:r>
          </w:p>
        </w:tc>
        <w:tc>
          <w:tcPr>
            <w:tcW w:w="4110" w:type="dxa"/>
          </w:tcPr>
          <w:p w14:paraId="56243776" w14:textId="77777777" w:rsidR="009363E8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GB" w:eastAsia="en-GB"/>
              </w:rPr>
            </w:pPr>
            <w:r>
              <w:rPr>
                <w:rFonts w:ascii="ArialMT" w:hAnsi="ArialMT" w:cs="ArialMT"/>
                <w:lang w:val="en-GB" w:eastAsia="en-GB"/>
              </w:rPr>
              <w:t>Bluebell Barn, Higher Lane</w:t>
            </w:r>
          </w:p>
          <w:p w14:paraId="4AA60DC2" w14:textId="4670807C" w:rsidR="009363E8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lang w:eastAsia="en-GB"/>
              </w:rPr>
            </w:pPr>
            <w:r>
              <w:rPr>
                <w:rFonts w:ascii="ArialMT" w:hAnsi="ArialMT" w:cs="ArialMT"/>
                <w:lang w:val="en-GB" w:eastAsia="en-GB"/>
              </w:rPr>
              <w:t>Proposed erection of two storey rear / side extension</w:t>
            </w:r>
          </w:p>
        </w:tc>
        <w:tc>
          <w:tcPr>
            <w:tcW w:w="2694" w:type="dxa"/>
          </w:tcPr>
          <w:p w14:paraId="5F6AA64A" w14:textId="77777777" w:rsidR="009363E8" w:rsidRDefault="009363E8" w:rsidP="009363E8">
            <w:pPr>
              <w:autoSpaceDE w:val="0"/>
              <w:autoSpaceDN w:val="0"/>
              <w:adjustRightInd w:val="0"/>
              <w:rPr>
                <w:rFonts w:ascii="ArialMT" w:hAnsi="ArialMT" w:cs="ArialMT"/>
                <w:lang w:eastAsia="en-GB"/>
              </w:rPr>
            </w:pPr>
          </w:p>
        </w:tc>
      </w:tr>
    </w:tbl>
    <w:p w14:paraId="1FA5400D" w14:textId="77777777" w:rsidR="000507F3" w:rsidRDefault="000507F3" w:rsidP="000507F3"/>
    <w:p w14:paraId="117D7C3C" w14:textId="4AC9E430" w:rsidR="00897D43" w:rsidRDefault="00897D43" w:rsidP="00897D43">
      <w:pPr>
        <w:ind w:firstLine="720"/>
        <w:rPr>
          <w:b/>
          <w:bCs/>
        </w:rPr>
      </w:pPr>
      <w:r w:rsidRPr="00897D43">
        <w:rPr>
          <w:b/>
          <w:bCs/>
        </w:rPr>
        <w:t>Pending Decision</w:t>
      </w:r>
      <w:r>
        <w:rPr>
          <w:b/>
          <w:bCs/>
        </w:rPr>
        <w:t>:</w:t>
      </w:r>
    </w:p>
    <w:tbl>
      <w:tblPr>
        <w:tblStyle w:val="TableGrid"/>
        <w:tblW w:w="8647" w:type="dxa"/>
        <w:tblInd w:w="279" w:type="dxa"/>
        <w:tblLook w:val="04A0" w:firstRow="1" w:lastRow="0" w:firstColumn="1" w:lastColumn="0" w:noHBand="0" w:noVBand="1"/>
      </w:tblPr>
      <w:tblGrid>
        <w:gridCol w:w="1684"/>
        <w:gridCol w:w="3610"/>
        <w:gridCol w:w="3353"/>
      </w:tblGrid>
      <w:tr w:rsidR="00897D43" w14:paraId="63FDAE56" w14:textId="77777777" w:rsidTr="00897D43">
        <w:tc>
          <w:tcPr>
            <w:tcW w:w="1684" w:type="dxa"/>
          </w:tcPr>
          <w:p w14:paraId="39EA8A3B" w14:textId="77777777" w:rsidR="00897D43" w:rsidRPr="006C4821" w:rsidRDefault="00897D43" w:rsidP="00CF693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 w:rsidRPr="006C4821">
              <w:rPr>
                <w:rFonts w:ascii="ArialMT" w:hAnsi="ArialMT" w:cs="ArialMT"/>
                <w:b/>
                <w:bCs/>
                <w:lang w:eastAsia="en-GB"/>
              </w:rPr>
              <w:t>Application number</w:t>
            </w:r>
          </w:p>
        </w:tc>
        <w:tc>
          <w:tcPr>
            <w:tcW w:w="3610" w:type="dxa"/>
          </w:tcPr>
          <w:p w14:paraId="75C5DBE3" w14:textId="77777777" w:rsidR="00897D43" w:rsidRPr="006C4821" w:rsidRDefault="00897D43" w:rsidP="00CF693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 w:rsidRPr="006C4821">
              <w:rPr>
                <w:rFonts w:ascii="ArialMT" w:hAnsi="ArialMT" w:cs="ArialMT"/>
                <w:b/>
                <w:bCs/>
                <w:lang w:eastAsia="en-GB"/>
              </w:rPr>
              <w:t>Description</w:t>
            </w:r>
          </w:p>
        </w:tc>
        <w:tc>
          <w:tcPr>
            <w:tcW w:w="3353" w:type="dxa"/>
          </w:tcPr>
          <w:p w14:paraId="4291873B" w14:textId="77777777" w:rsidR="00897D43" w:rsidRPr="006C4821" w:rsidRDefault="00897D43" w:rsidP="00CF693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>
              <w:rPr>
                <w:rFonts w:ascii="ArialMT" w:hAnsi="ArialMT" w:cs="ArialMT"/>
                <w:b/>
                <w:bCs/>
                <w:lang w:eastAsia="en-GB"/>
              </w:rPr>
              <w:t>NW</w:t>
            </w:r>
            <w:r w:rsidRPr="006C4821">
              <w:rPr>
                <w:rFonts w:ascii="ArialMT" w:hAnsi="ArialMT" w:cs="ArialMT"/>
                <w:b/>
                <w:bCs/>
                <w:lang w:eastAsia="en-GB"/>
              </w:rPr>
              <w:t>PC comments</w:t>
            </w:r>
          </w:p>
        </w:tc>
      </w:tr>
      <w:tr w:rsidR="00897D43" w14:paraId="68CE0D36" w14:textId="77777777" w:rsidTr="00897D43">
        <w:tc>
          <w:tcPr>
            <w:tcW w:w="1684" w:type="dxa"/>
          </w:tcPr>
          <w:p w14:paraId="1615F329" w14:textId="77777777" w:rsidR="00897D43" w:rsidRDefault="00897D43" w:rsidP="00CF693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>
              <w:rPr>
                <w:rFonts w:ascii="ArialMT" w:hAnsi="ArialMT" w:cs="ArialMT"/>
                <w:b/>
                <w:bCs/>
                <w:lang w:eastAsia="en-GB"/>
              </w:rPr>
              <w:t>25/00868/AGR</w:t>
            </w:r>
          </w:p>
        </w:tc>
        <w:tc>
          <w:tcPr>
            <w:tcW w:w="3610" w:type="dxa"/>
          </w:tcPr>
          <w:p w14:paraId="631E1E2B" w14:textId="77777777" w:rsidR="00897D43" w:rsidRDefault="00897D43" w:rsidP="00CF693F">
            <w:pPr>
              <w:autoSpaceDE w:val="0"/>
              <w:autoSpaceDN w:val="0"/>
              <w:adjustRightInd w:val="0"/>
              <w:rPr>
                <w:rFonts w:ascii="ArialMT" w:hAnsi="ArialMT" w:cs="ArialMT"/>
                <w:lang w:eastAsia="en-GB"/>
              </w:rPr>
            </w:pPr>
            <w:r>
              <w:rPr>
                <w:rFonts w:ascii="ArialMT" w:hAnsi="ArialMT" w:cs="ArialMT"/>
                <w:lang w:eastAsia="en-GB"/>
              </w:rPr>
              <w:t>Erection of an Agricultural building (silage)</w:t>
            </w:r>
          </w:p>
          <w:p w14:paraId="15785341" w14:textId="77777777" w:rsidR="00897D43" w:rsidRDefault="00897D43" w:rsidP="00CF693F">
            <w:pPr>
              <w:autoSpaceDE w:val="0"/>
              <w:autoSpaceDN w:val="0"/>
              <w:adjustRightInd w:val="0"/>
              <w:rPr>
                <w:rFonts w:ascii="ArialMT" w:hAnsi="ArialMT" w:cs="ArialMT"/>
                <w:lang w:eastAsia="en-GB"/>
              </w:rPr>
            </w:pPr>
            <w:r>
              <w:rPr>
                <w:rFonts w:ascii="ArialMT" w:hAnsi="ArialMT" w:cs="ArialMT"/>
                <w:lang w:eastAsia="en-GB"/>
              </w:rPr>
              <w:t>Bracken Lea Farm, Trough Road</w:t>
            </w:r>
          </w:p>
        </w:tc>
        <w:tc>
          <w:tcPr>
            <w:tcW w:w="3353" w:type="dxa"/>
          </w:tcPr>
          <w:p w14:paraId="441EB337" w14:textId="77777777" w:rsidR="00897D43" w:rsidRPr="008D3B29" w:rsidRDefault="00897D43" w:rsidP="00CF693F">
            <w:pPr>
              <w:autoSpaceDE w:val="0"/>
              <w:autoSpaceDN w:val="0"/>
              <w:adjustRightInd w:val="0"/>
              <w:rPr>
                <w:rFonts w:ascii="ArialMT" w:hAnsi="ArialMT" w:cs="ArialMT"/>
                <w:lang w:eastAsia="en-GB"/>
              </w:rPr>
            </w:pPr>
            <w:r>
              <w:rPr>
                <w:rFonts w:ascii="ArialMT" w:hAnsi="ArialMT" w:cs="ArialMT"/>
                <w:lang w:eastAsia="en-GB"/>
              </w:rPr>
              <w:t>No objection</w:t>
            </w:r>
          </w:p>
        </w:tc>
      </w:tr>
      <w:tr w:rsidR="00897D43" w14:paraId="11AD4A69" w14:textId="77777777" w:rsidTr="00897D43">
        <w:tc>
          <w:tcPr>
            <w:tcW w:w="1684" w:type="dxa"/>
          </w:tcPr>
          <w:p w14:paraId="43DDAE5A" w14:textId="77777777" w:rsidR="00897D43" w:rsidRDefault="00897D43" w:rsidP="00CF693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>
              <w:rPr>
                <w:rFonts w:ascii="ArialMT" w:hAnsi="ArialMT" w:cs="ArialMT"/>
                <w:b/>
                <w:bCs/>
                <w:lang w:eastAsia="en-GB"/>
              </w:rPr>
              <w:t>25/00869/AGR</w:t>
            </w:r>
          </w:p>
        </w:tc>
        <w:tc>
          <w:tcPr>
            <w:tcW w:w="3610" w:type="dxa"/>
          </w:tcPr>
          <w:p w14:paraId="2A769574" w14:textId="77777777" w:rsidR="00897D43" w:rsidRDefault="00897D43" w:rsidP="00CF693F">
            <w:pPr>
              <w:autoSpaceDE w:val="0"/>
              <w:autoSpaceDN w:val="0"/>
              <w:adjustRightInd w:val="0"/>
              <w:rPr>
                <w:rFonts w:ascii="ArialMT" w:hAnsi="ArialMT" w:cs="ArialMT"/>
                <w:lang w:eastAsia="en-GB"/>
              </w:rPr>
            </w:pPr>
            <w:r>
              <w:rPr>
                <w:rFonts w:ascii="ArialMT" w:hAnsi="ArialMT" w:cs="ArialMT"/>
                <w:lang w:eastAsia="en-GB"/>
              </w:rPr>
              <w:t>Erection of an Agricultural building (machinery, hay)</w:t>
            </w:r>
          </w:p>
          <w:p w14:paraId="2250460E" w14:textId="77777777" w:rsidR="00897D43" w:rsidRDefault="00897D43" w:rsidP="00CF693F">
            <w:pPr>
              <w:autoSpaceDE w:val="0"/>
              <w:autoSpaceDN w:val="0"/>
              <w:adjustRightInd w:val="0"/>
              <w:rPr>
                <w:rFonts w:ascii="ArialMT" w:hAnsi="ArialMT" w:cs="ArialMT"/>
                <w:lang w:eastAsia="en-GB"/>
              </w:rPr>
            </w:pPr>
            <w:r>
              <w:rPr>
                <w:rFonts w:ascii="ArialMT" w:hAnsi="ArialMT" w:cs="ArialMT"/>
                <w:lang w:eastAsia="en-GB"/>
              </w:rPr>
              <w:t>Bracken Lea Farm, Trough Road</w:t>
            </w:r>
          </w:p>
        </w:tc>
        <w:tc>
          <w:tcPr>
            <w:tcW w:w="3353" w:type="dxa"/>
          </w:tcPr>
          <w:p w14:paraId="7C9C426D" w14:textId="77777777" w:rsidR="00897D43" w:rsidRPr="008D3B29" w:rsidRDefault="00897D43" w:rsidP="00CF693F">
            <w:pPr>
              <w:autoSpaceDE w:val="0"/>
              <w:autoSpaceDN w:val="0"/>
              <w:adjustRightInd w:val="0"/>
              <w:rPr>
                <w:rFonts w:ascii="ArialMT" w:hAnsi="ArialMT" w:cs="ArialMT"/>
                <w:lang w:eastAsia="en-GB"/>
              </w:rPr>
            </w:pPr>
            <w:r>
              <w:rPr>
                <w:rFonts w:ascii="ArialMT" w:hAnsi="ArialMT" w:cs="ArialMT"/>
                <w:lang w:eastAsia="en-GB"/>
              </w:rPr>
              <w:t>No objection</w:t>
            </w:r>
          </w:p>
        </w:tc>
      </w:tr>
      <w:tr w:rsidR="00897D43" w14:paraId="759D67E4" w14:textId="77777777" w:rsidTr="00897D43">
        <w:tc>
          <w:tcPr>
            <w:tcW w:w="1684" w:type="dxa"/>
          </w:tcPr>
          <w:p w14:paraId="400C4688" w14:textId="77777777" w:rsidR="00897D43" w:rsidRPr="009B4B9C" w:rsidRDefault="00897D43" w:rsidP="00CF693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>
              <w:rPr>
                <w:rFonts w:ascii="ArialMT" w:hAnsi="ArialMT" w:cs="ArialMT"/>
                <w:b/>
                <w:bCs/>
                <w:lang w:eastAsia="en-GB"/>
              </w:rPr>
              <w:t>22/01169</w:t>
            </w:r>
          </w:p>
        </w:tc>
        <w:tc>
          <w:tcPr>
            <w:tcW w:w="3610" w:type="dxa"/>
          </w:tcPr>
          <w:p w14:paraId="31FAA593" w14:textId="77777777" w:rsidR="00897D43" w:rsidRDefault="00897D43" w:rsidP="00CF693F">
            <w:pPr>
              <w:autoSpaceDE w:val="0"/>
              <w:autoSpaceDN w:val="0"/>
              <w:adjustRightInd w:val="0"/>
              <w:rPr>
                <w:rFonts w:ascii="ArialMT" w:hAnsi="ArialMT" w:cs="ArialMT"/>
                <w:lang w:eastAsia="en-GB"/>
              </w:rPr>
            </w:pPr>
            <w:r>
              <w:rPr>
                <w:rFonts w:ascii="ArialMT" w:hAnsi="ArialMT" w:cs="ArialMT"/>
                <w:lang w:eastAsia="en-GB"/>
              </w:rPr>
              <w:t>Woodside, Higher Lane</w:t>
            </w:r>
          </w:p>
          <w:p w14:paraId="77AECDE4" w14:textId="77777777" w:rsidR="00897D43" w:rsidRPr="009B4B9C" w:rsidRDefault="00897D43" w:rsidP="00CF693F">
            <w:pPr>
              <w:autoSpaceDE w:val="0"/>
              <w:autoSpaceDN w:val="0"/>
              <w:adjustRightInd w:val="0"/>
              <w:rPr>
                <w:rFonts w:ascii="ArialMT" w:hAnsi="ArialMT" w:cs="ArialMT"/>
                <w:lang w:eastAsia="en-GB"/>
              </w:rPr>
            </w:pPr>
            <w:r>
              <w:rPr>
                <w:rFonts w:ascii="ArialMT" w:hAnsi="ArialMT" w:cs="ArialMT"/>
                <w:lang w:eastAsia="en-GB"/>
              </w:rPr>
              <w:t>Approval of details</w:t>
            </w:r>
          </w:p>
        </w:tc>
        <w:tc>
          <w:tcPr>
            <w:tcW w:w="3353" w:type="dxa"/>
          </w:tcPr>
          <w:p w14:paraId="081DADB3" w14:textId="77777777" w:rsidR="00897D43" w:rsidRPr="008D3B29" w:rsidRDefault="00897D43" w:rsidP="00CF693F">
            <w:pPr>
              <w:autoSpaceDE w:val="0"/>
              <w:autoSpaceDN w:val="0"/>
              <w:adjustRightInd w:val="0"/>
              <w:rPr>
                <w:rFonts w:ascii="ArialMT" w:hAnsi="ArialMT" w:cs="ArialMT"/>
                <w:lang w:eastAsia="en-GB"/>
              </w:rPr>
            </w:pPr>
          </w:p>
        </w:tc>
      </w:tr>
    </w:tbl>
    <w:p w14:paraId="48ACBE20" w14:textId="77777777" w:rsidR="00897D43" w:rsidRPr="00897D43" w:rsidRDefault="00897D43" w:rsidP="00897D43">
      <w:pPr>
        <w:rPr>
          <w:b/>
          <w:bCs/>
        </w:rPr>
      </w:pPr>
    </w:p>
    <w:p w14:paraId="0E4298C0" w14:textId="77777777" w:rsidR="00897D43" w:rsidRDefault="00897D43" w:rsidP="000507F3"/>
    <w:p w14:paraId="06FE6489" w14:textId="278038E7" w:rsidR="005D3A47" w:rsidRDefault="005D3A47" w:rsidP="00B42DFA">
      <w:pPr>
        <w:ind w:firstLine="720"/>
        <w:rPr>
          <w:rFonts w:ascii="Arial" w:hAnsi="Arial" w:cs="Arial"/>
        </w:rPr>
      </w:pPr>
      <w:r w:rsidRPr="005D3A47">
        <w:rPr>
          <w:b/>
          <w:bCs/>
        </w:rPr>
        <w:t>Decision notices(status):</w:t>
      </w:r>
    </w:p>
    <w:tbl>
      <w:tblPr>
        <w:tblStyle w:val="TableGrid"/>
        <w:tblW w:w="8647" w:type="dxa"/>
        <w:tblInd w:w="279" w:type="dxa"/>
        <w:tblLook w:val="04A0" w:firstRow="1" w:lastRow="0" w:firstColumn="1" w:lastColumn="0" w:noHBand="0" w:noVBand="1"/>
      </w:tblPr>
      <w:tblGrid>
        <w:gridCol w:w="2091"/>
        <w:gridCol w:w="2091"/>
        <w:gridCol w:w="4465"/>
      </w:tblGrid>
      <w:tr w:rsidR="00897D43" w14:paraId="46B7898B" w14:textId="77777777" w:rsidTr="00897D43">
        <w:tc>
          <w:tcPr>
            <w:tcW w:w="2091" w:type="dxa"/>
          </w:tcPr>
          <w:p w14:paraId="19BEE851" w14:textId="5EC5E164" w:rsidR="00897D43" w:rsidRDefault="00897D43" w:rsidP="00897D43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>
              <w:rPr>
                <w:rFonts w:ascii="ArialMT" w:hAnsi="ArialMT" w:cs="ArialMT"/>
                <w:b/>
                <w:bCs/>
                <w:lang w:val="en-GB" w:eastAsia="en-GB"/>
              </w:rPr>
              <w:t>Application number</w:t>
            </w:r>
          </w:p>
        </w:tc>
        <w:tc>
          <w:tcPr>
            <w:tcW w:w="2091" w:type="dxa"/>
          </w:tcPr>
          <w:p w14:paraId="4BE33C6D" w14:textId="6864AB24" w:rsidR="00897D43" w:rsidRDefault="00897D43" w:rsidP="00897D43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>
              <w:rPr>
                <w:rFonts w:ascii="ArialMT" w:hAnsi="ArialMT" w:cs="ArialMT"/>
                <w:b/>
                <w:bCs/>
                <w:lang w:val="en-GB" w:eastAsia="en-GB"/>
              </w:rPr>
              <w:t>Description</w:t>
            </w:r>
          </w:p>
        </w:tc>
        <w:tc>
          <w:tcPr>
            <w:tcW w:w="4465" w:type="dxa"/>
          </w:tcPr>
          <w:p w14:paraId="6791EE23" w14:textId="790680E8" w:rsidR="00897D43" w:rsidRDefault="00897D43" w:rsidP="00897D43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>
              <w:rPr>
                <w:rFonts w:ascii="ArialMT" w:hAnsi="ArialMT" w:cs="ArialMT"/>
                <w:b/>
                <w:bCs/>
                <w:lang w:val="en-GB" w:eastAsia="en-GB"/>
              </w:rPr>
              <w:t>Decision</w:t>
            </w:r>
          </w:p>
        </w:tc>
      </w:tr>
      <w:tr w:rsidR="00897D43" w14:paraId="42E96DF5" w14:textId="77777777" w:rsidTr="00897D43">
        <w:tc>
          <w:tcPr>
            <w:tcW w:w="2091" w:type="dxa"/>
          </w:tcPr>
          <w:p w14:paraId="40D0CC49" w14:textId="098C35A7" w:rsidR="00897D43" w:rsidRPr="00DC270D" w:rsidRDefault="00897D43" w:rsidP="00897D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val="en-GB" w:eastAsia="en-GB"/>
              </w:rPr>
              <w:t>25/00160/FUL</w:t>
            </w:r>
          </w:p>
        </w:tc>
        <w:tc>
          <w:tcPr>
            <w:tcW w:w="2091" w:type="dxa"/>
          </w:tcPr>
          <w:p w14:paraId="62F2F466" w14:textId="77777777" w:rsidR="00897D43" w:rsidRDefault="00897D43" w:rsidP="00897D43">
            <w:pPr>
              <w:rPr>
                <w:rFonts w:ascii="ArialMT" w:hAnsi="ArialMT" w:cs="ArialMT"/>
                <w:lang w:val="en-GB" w:eastAsia="en-GB"/>
              </w:rPr>
            </w:pPr>
            <w:proofErr w:type="spellStart"/>
            <w:r>
              <w:rPr>
                <w:rFonts w:ascii="ArialMT" w:hAnsi="ArialMT" w:cs="ArialMT"/>
                <w:lang w:val="en-GB" w:eastAsia="en-GB"/>
              </w:rPr>
              <w:t>Broadfall</w:t>
            </w:r>
            <w:proofErr w:type="spellEnd"/>
            <w:r>
              <w:rPr>
                <w:rFonts w:ascii="ArialMT" w:hAnsi="ArialMT" w:cs="ArialMT"/>
                <w:lang w:val="en-GB" w:eastAsia="en-GB"/>
              </w:rPr>
              <w:t xml:space="preserve">, </w:t>
            </w:r>
            <w:proofErr w:type="spellStart"/>
            <w:r>
              <w:rPr>
                <w:rFonts w:ascii="ArialMT" w:hAnsi="ArialMT" w:cs="ArialMT"/>
                <w:lang w:val="en-GB" w:eastAsia="en-GB"/>
              </w:rPr>
              <w:t>Gubberford</w:t>
            </w:r>
            <w:proofErr w:type="spellEnd"/>
            <w:r>
              <w:rPr>
                <w:rFonts w:ascii="ArialMT" w:hAnsi="ArialMT" w:cs="ArialMT"/>
                <w:lang w:val="en-GB" w:eastAsia="en-GB"/>
              </w:rPr>
              <w:t xml:space="preserve"> Lane</w:t>
            </w:r>
          </w:p>
          <w:p w14:paraId="2539D3DA" w14:textId="1D96D7C1" w:rsidR="00897D43" w:rsidRPr="00DC270D" w:rsidRDefault="00897D43" w:rsidP="00897D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MT" w:hAnsi="ArialMT" w:cs="ArialMT"/>
                <w:lang w:val="en-GB" w:eastAsia="en-GB"/>
              </w:rPr>
              <w:lastRenderedPageBreak/>
              <w:t>Erection of a new agricultural building</w:t>
            </w:r>
          </w:p>
        </w:tc>
        <w:tc>
          <w:tcPr>
            <w:tcW w:w="4465" w:type="dxa"/>
          </w:tcPr>
          <w:p w14:paraId="3681290A" w14:textId="3EDFD3C4" w:rsidR="00897D43" w:rsidRPr="00DC270D" w:rsidRDefault="00897D43" w:rsidP="00897D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MT" w:hAnsi="ArialMT" w:cs="ArialMT"/>
                <w:b/>
                <w:bCs/>
                <w:lang w:val="en-GB" w:eastAsia="en-GB"/>
              </w:rPr>
              <w:lastRenderedPageBreak/>
              <w:t>Application Permitted</w:t>
            </w:r>
          </w:p>
        </w:tc>
      </w:tr>
      <w:tr w:rsidR="00897D43" w14:paraId="38D1FBD3" w14:textId="77777777" w:rsidTr="00897D43">
        <w:tc>
          <w:tcPr>
            <w:tcW w:w="2091" w:type="dxa"/>
          </w:tcPr>
          <w:p w14:paraId="4B793950" w14:textId="2BCBD913" w:rsidR="00897D43" w:rsidRPr="000976B6" w:rsidRDefault="00897D43" w:rsidP="00897D43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>
              <w:rPr>
                <w:rFonts w:ascii="ArialMT" w:hAnsi="ArialMT" w:cs="ArialMT"/>
                <w:b/>
                <w:bCs/>
                <w:lang w:val="en-GB" w:eastAsia="en-GB"/>
              </w:rPr>
              <w:t>25/00616/FUL</w:t>
            </w:r>
          </w:p>
        </w:tc>
        <w:tc>
          <w:tcPr>
            <w:tcW w:w="2091" w:type="dxa"/>
          </w:tcPr>
          <w:p w14:paraId="465383B2" w14:textId="77777777" w:rsidR="00897D43" w:rsidRDefault="00897D43" w:rsidP="00897D43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en-GB" w:eastAsia="en-GB"/>
              </w:rPr>
            </w:pPr>
            <w:r>
              <w:rPr>
                <w:rFonts w:ascii="ArialMT" w:hAnsi="ArialMT" w:cs="ArialMT"/>
                <w:lang w:val="en-GB" w:eastAsia="en-GB"/>
              </w:rPr>
              <w:t>Little Nook Cottage, Factory Brow</w:t>
            </w:r>
          </w:p>
          <w:p w14:paraId="049897AB" w14:textId="0CF01CAF" w:rsidR="00897D43" w:rsidRPr="000976B6" w:rsidRDefault="00897D43" w:rsidP="00897D43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>
              <w:rPr>
                <w:rFonts w:ascii="ArialMT" w:hAnsi="ArialMT" w:cs="ArialMT"/>
                <w:lang w:val="en-GB" w:eastAsia="en-GB"/>
              </w:rPr>
              <w:t>1</w:t>
            </w:r>
            <w:r w:rsidRPr="007C7A0D">
              <w:rPr>
                <w:rFonts w:ascii="ArialMT" w:hAnsi="ArialMT" w:cs="ArialMT"/>
                <w:vertAlign w:val="superscript"/>
                <w:lang w:val="en-GB" w:eastAsia="en-GB"/>
              </w:rPr>
              <w:t>st</w:t>
            </w:r>
            <w:r>
              <w:rPr>
                <w:rFonts w:ascii="ArialMT" w:hAnsi="ArialMT" w:cs="ArialMT"/>
                <w:lang w:val="en-GB" w:eastAsia="en-GB"/>
              </w:rPr>
              <w:t xml:space="preserve"> &amp; 2</w:t>
            </w:r>
            <w:r w:rsidRPr="007C7A0D">
              <w:rPr>
                <w:rFonts w:ascii="ArialMT" w:hAnsi="ArialMT" w:cs="ArialMT"/>
                <w:vertAlign w:val="superscript"/>
                <w:lang w:val="en-GB" w:eastAsia="en-GB"/>
              </w:rPr>
              <w:t>nd</w:t>
            </w:r>
            <w:r>
              <w:rPr>
                <w:rFonts w:ascii="ArialMT" w:hAnsi="ArialMT" w:cs="ArialMT"/>
                <w:lang w:val="en-GB" w:eastAsia="en-GB"/>
              </w:rPr>
              <w:t xml:space="preserve"> floor extension &amp; internal works</w:t>
            </w:r>
          </w:p>
        </w:tc>
        <w:tc>
          <w:tcPr>
            <w:tcW w:w="4465" w:type="dxa"/>
          </w:tcPr>
          <w:p w14:paraId="6CFF3A49" w14:textId="728910F4" w:rsidR="00897D43" w:rsidRPr="000976B6" w:rsidRDefault="00897D43" w:rsidP="00897D43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eastAsia="en-GB"/>
              </w:rPr>
            </w:pPr>
            <w:r>
              <w:rPr>
                <w:rFonts w:ascii="ArialMT" w:hAnsi="ArialMT" w:cs="ArialMT"/>
                <w:b/>
                <w:bCs/>
                <w:lang w:val="en-GB" w:eastAsia="en-GB"/>
              </w:rPr>
              <w:t>Application Permitted</w:t>
            </w:r>
          </w:p>
        </w:tc>
      </w:tr>
    </w:tbl>
    <w:p w14:paraId="6AB6A17F" w14:textId="77777777" w:rsidR="005D3A47" w:rsidRDefault="005D3A47" w:rsidP="005D3A47">
      <w:pPr>
        <w:autoSpaceDE w:val="0"/>
        <w:autoSpaceDN w:val="0"/>
        <w:adjustRightInd w:val="0"/>
        <w:ind w:left="-851"/>
        <w:rPr>
          <w:rFonts w:ascii="Arial" w:hAnsi="Arial" w:cs="Arial"/>
        </w:rPr>
      </w:pPr>
    </w:p>
    <w:p w14:paraId="0B99E0EB" w14:textId="7D13BAC6" w:rsidR="005D3A47" w:rsidRDefault="005D3A47" w:rsidP="00B42DFA">
      <w:pPr>
        <w:ind w:firstLine="720"/>
      </w:pPr>
      <w:r w:rsidRPr="005D3A47">
        <w:rPr>
          <w:b/>
          <w:bCs/>
        </w:rPr>
        <w:t xml:space="preserve">Building Controls: </w:t>
      </w:r>
    </w:p>
    <w:tbl>
      <w:tblPr>
        <w:tblStyle w:val="TableGrid"/>
        <w:tblW w:w="8647" w:type="dxa"/>
        <w:tblInd w:w="279" w:type="dxa"/>
        <w:tblLook w:val="04A0" w:firstRow="1" w:lastRow="0" w:firstColumn="1" w:lastColumn="0" w:noHBand="0" w:noVBand="1"/>
      </w:tblPr>
      <w:tblGrid>
        <w:gridCol w:w="2091"/>
        <w:gridCol w:w="3181"/>
        <w:gridCol w:w="3375"/>
      </w:tblGrid>
      <w:tr w:rsidR="00897D43" w14:paraId="7AA2EA89" w14:textId="77777777" w:rsidTr="00897D43">
        <w:tc>
          <w:tcPr>
            <w:tcW w:w="2091" w:type="dxa"/>
          </w:tcPr>
          <w:p w14:paraId="295650FE" w14:textId="111544C5" w:rsidR="00897D43" w:rsidRDefault="00897D43" w:rsidP="00897D43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val="en-GB" w:eastAsia="en-GB"/>
              </w:rPr>
            </w:pPr>
            <w:r>
              <w:rPr>
                <w:rFonts w:ascii="ArialMT" w:hAnsi="ArialMT" w:cs="ArialMT"/>
                <w:b/>
                <w:bCs/>
                <w:lang w:val="en-GB" w:eastAsia="en-GB"/>
              </w:rPr>
              <w:t>Application number</w:t>
            </w:r>
          </w:p>
        </w:tc>
        <w:tc>
          <w:tcPr>
            <w:tcW w:w="3181" w:type="dxa"/>
          </w:tcPr>
          <w:p w14:paraId="6F6DEDE6" w14:textId="77FBE76B" w:rsidR="00897D43" w:rsidRDefault="00897D43" w:rsidP="00897D43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val="en-GB" w:eastAsia="en-GB"/>
              </w:rPr>
            </w:pPr>
            <w:r>
              <w:rPr>
                <w:rFonts w:ascii="ArialMT" w:hAnsi="ArialMT" w:cs="ArialMT"/>
                <w:b/>
                <w:bCs/>
                <w:lang w:val="en-GB" w:eastAsia="en-GB"/>
              </w:rPr>
              <w:t>Description</w:t>
            </w:r>
          </w:p>
        </w:tc>
        <w:tc>
          <w:tcPr>
            <w:tcW w:w="3375" w:type="dxa"/>
          </w:tcPr>
          <w:p w14:paraId="674C7149" w14:textId="15E9FA5F" w:rsidR="00897D43" w:rsidRDefault="00897D43" w:rsidP="00897D43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val="en-GB" w:eastAsia="en-GB"/>
              </w:rPr>
            </w:pPr>
            <w:r>
              <w:rPr>
                <w:rFonts w:ascii="ArialMT" w:hAnsi="ArialMT" w:cs="ArialMT"/>
                <w:b/>
                <w:bCs/>
                <w:lang w:val="en-GB" w:eastAsia="en-GB"/>
              </w:rPr>
              <w:t>Status</w:t>
            </w:r>
          </w:p>
        </w:tc>
      </w:tr>
      <w:tr w:rsidR="00897D43" w14:paraId="7AD0570C" w14:textId="77777777" w:rsidTr="00897D43">
        <w:tc>
          <w:tcPr>
            <w:tcW w:w="2091" w:type="dxa"/>
          </w:tcPr>
          <w:p w14:paraId="570C94FC" w14:textId="4C36C3C9" w:rsidR="00897D43" w:rsidRPr="00DC270D" w:rsidRDefault="00897D43" w:rsidP="00897D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lang w:val="en-GB" w:eastAsia="en-GB"/>
              </w:rPr>
              <w:t>BN/25/10650</w:t>
            </w:r>
          </w:p>
        </w:tc>
        <w:tc>
          <w:tcPr>
            <w:tcW w:w="3181" w:type="dxa"/>
          </w:tcPr>
          <w:p w14:paraId="18BC7445" w14:textId="6C01D57A" w:rsidR="00897D43" w:rsidRPr="00136D8B" w:rsidRDefault="00897D43" w:rsidP="00897D43">
            <w:pPr>
              <w:rPr>
                <w:rFonts w:ascii="ArialMT" w:hAnsi="ArialMT" w:cs="ArialMT"/>
                <w:lang w:val="en-GB" w:eastAsia="en-GB"/>
              </w:rPr>
            </w:pPr>
            <w:r w:rsidRPr="00136D8B">
              <w:rPr>
                <w:rFonts w:ascii="ArialMT" w:hAnsi="ArialMT" w:cs="ArialMT"/>
                <w:lang w:val="en-GB" w:eastAsia="en-GB"/>
              </w:rPr>
              <w:t>Fellside: Single storey rear extension</w:t>
            </w:r>
          </w:p>
        </w:tc>
        <w:tc>
          <w:tcPr>
            <w:tcW w:w="3375" w:type="dxa"/>
          </w:tcPr>
          <w:p w14:paraId="10C5440D" w14:textId="1D6792E6" w:rsidR="00897D43" w:rsidRPr="007D1075" w:rsidRDefault="00897D43" w:rsidP="00897D43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lang w:val="en-GB" w:eastAsia="en-GB"/>
              </w:rPr>
            </w:pPr>
            <w:r>
              <w:rPr>
                <w:rFonts w:ascii="ArialMT" w:hAnsi="ArialMT" w:cs="ArialMT"/>
                <w:b/>
                <w:bCs/>
                <w:lang w:val="en-GB" w:eastAsia="en-GB"/>
              </w:rPr>
              <w:t>On-going</w:t>
            </w:r>
          </w:p>
        </w:tc>
      </w:tr>
    </w:tbl>
    <w:p w14:paraId="735FF025" w14:textId="77777777" w:rsidR="005D3A47" w:rsidRDefault="005D3A47" w:rsidP="005D3A4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721C079" w14:textId="77777777" w:rsidR="00AA4487" w:rsidRPr="000507F3" w:rsidRDefault="00AA4487" w:rsidP="000507F3"/>
    <w:p w14:paraId="3389B916" w14:textId="55985134" w:rsidR="00967571" w:rsidRDefault="00967571" w:rsidP="00FD2B56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Highways</w:t>
      </w:r>
    </w:p>
    <w:p w14:paraId="0FA3BF6F" w14:textId="555A13E3" w:rsidR="00830C3E" w:rsidRDefault="005D3A47" w:rsidP="00C66F70">
      <w:pPr>
        <w:numPr>
          <w:ilvl w:val="0"/>
          <w:numId w:val="2"/>
        </w:numPr>
      </w:pPr>
      <w:r>
        <w:t xml:space="preserve">It was noted that the hedges on </w:t>
      </w:r>
      <w:r w:rsidR="00830C3E">
        <w:t>Station Lane before the Railway Bridge</w:t>
      </w:r>
      <w:r w:rsidR="009E56BB">
        <w:t xml:space="preserve"> have been trimmed</w:t>
      </w:r>
      <w:r w:rsidR="00830C3E">
        <w:t>.</w:t>
      </w:r>
    </w:p>
    <w:p w14:paraId="4D74030E" w14:textId="4B7824A0" w:rsidR="00830C3E" w:rsidRDefault="00830C3E" w:rsidP="00886B11"/>
    <w:p w14:paraId="1A46AA3A" w14:textId="77777777" w:rsidR="00BA6795" w:rsidRDefault="00BA6795" w:rsidP="00FF5D66"/>
    <w:p w14:paraId="1F44FB00" w14:textId="517FEBE6" w:rsidR="00FD2B56" w:rsidRPr="00FD2B56" w:rsidRDefault="00FD2B56" w:rsidP="00FD2B56">
      <w:pPr>
        <w:numPr>
          <w:ilvl w:val="0"/>
          <w:numId w:val="1"/>
        </w:numPr>
        <w:rPr>
          <w:b/>
          <w:bCs/>
        </w:rPr>
      </w:pPr>
      <w:proofErr w:type="spellStart"/>
      <w:r w:rsidRPr="00FD2B56">
        <w:rPr>
          <w:b/>
          <w:bCs/>
        </w:rPr>
        <w:t>Lengthsman</w:t>
      </w:r>
      <w:proofErr w:type="spellEnd"/>
      <w:r w:rsidRPr="00FD2B56">
        <w:rPr>
          <w:b/>
          <w:bCs/>
        </w:rPr>
        <w:t xml:space="preserve"> project updates</w:t>
      </w:r>
    </w:p>
    <w:p w14:paraId="14EAE446" w14:textId="35E4855C" w:rsidR="00FD2B56" w:rsidRDefault="00897D43" w:rsidP="00FD2B56">
      <w:pPr>
        <w:numPr>
          <w:ilvl w:val="0"/>
          <w:numId w:val="2"/>
        </w:numPr>
      </w:pPr>
      <w:r>
        <w:t xml:space="preserve">Jobs to be undertaken, Cllrs requested that the </w:t>
      </w:r>
      <w:proofErr w:type="spellStart"/>
      <w:r>
        <w:t>Lengthsman</w:t>
      </w:r>
      <w:proofErr w:type="spellEnd"/>
      <w:r>
        <w:t xml:space="preserve"> clears the leaves from the gullies along Long Lane</w:t>
      </w:r>
      <w:r w:rsidR="00886B11">
        <w:t>, from Scorton Village,</w:t>
      </w:r>
      <w:r>
        <w:t xml:space="preserve"> as far as time allows</w:t>
      </w:r>
      <w:r w:rsidR="00D87B90">
        <w:t>.</w:t>
      </w:r>
    </w:p>
    <w:p w14:paraId="0450DBC8" w14:textId="77777777" w:rsidR="00500CD0" w:rsidRDefault="00500CD0" w:rsidP="00AA4487"/>
    <w:p w14:paraId="21328511" w14:textId="47A039FA" w:rsidR="00EA16C8" w:rsidRPr="00EA16C8" w:rsidRDefault="00EA16C8" w:rsidP="00EA16C8">
      <w:pPr>
        <w:numPr>
          <w:ilvl w:val="0"/>
          <w:numId w:val="1"/>
        </w:numPr>
        <w:rPr>
          <w:b/>
          <w:bCs/>
        </w:rPr>
      </w:pPr>
      <w:r w:rsidRPr="00EA16C8">
        <w:rPr>
          <w:b/>
          <w:bCs/>
        </w:rPr>
        <w:t>Village Hall</w:t>
      </w:r>
    </w:p>
    <w:p w14:paraId="00D98F04" w14:textId="7EE9D208" w:rsidR="00377861" w:rsidRDefault="009A035F" w:rsidP="00EA16C8">
      <w:pPr>
        <w:pStyle w:val="ListParagraph"/>
        <w:numPr>
          <w:ilvl w:val="0"/>
          <w:numId w:val="2"/>
        </w:numPr>
      </w:pPr>
      <w:r>
        <w:t>Cllrs</w:t>
      </w:r>
      <w:r w:rsidR="00D9287C">
        <w:t xml:space="preserve"> Thompson</w:t>
      </w:r>
      <w:r w:rsidR="00500CD0">
        <w:t xml:space="preserve"> </w:t>
      </w:r>
      <w:r w:rsidR="00D9287C">
        <w:t>and Hesketh</w:t>
      </w:r>
      <w:r w:rsidR="00897D43">
        <w:t xml:space="preserve"> have</w:t>
      </w:r>
      <w:r w:rsidR="00D9287C">
        <w:t xml:space="preserve"> agreed to assist the Village Hall in the review of the pricing structure and costs</w:t>
      </w:r>
      <w:r w:rsidR="00897D43">
        <w:t xml:space="preserve"> but await contact from the Village Hall.</w:t>
      </w:r>
    </w:p>
    <w:p w14:paraId="31DE21BE" w14:textId="77777777" w:rsidR="00D9287C" w:rsidRDefault="00D9287C" w:rsidP="00D9287C"/>
    <w:p w14:paraId="3596A24B" w14:textId="77777777" w:rsidR="00886B11" w:rsidRDefault="00886B11" w:rsidP="00D9287C"/>
    <w:p w14:paraId="710C7879" w14:textId="4DBEFE1A" w:rsidR="00A35A3B" w:rsidRPr="00FD2B56" w:rsidRDefault="00A35A3B" w:rsidP="00A35A3B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Financ</w:t>
      </w:r>
      <w:r w:rsidR="00E40C62">
        <w:rPr>
          <w:b/>
          <w:bCs/>
        </w:rPr>
        <w:t>ial &amp; Governance Matters</w:t>
      </w:r>
    </w:p>
    <w:p w14:paraId="29C5DF95" w14:textId="54C956D6" w:rsidR="00A35A3B" w:rsidRPr="006A3C3C" w:rsidRDefault="00A35A3B" w:rsidP="00A35A3B">
      <w:pPr>
        <w:pStyle w:val="ListParagraph"/>
        <w:numPr>
          <w:ilvl w:val="0"/>
          <w:numId w:val="2"/>
        </w:numPr>
        <w:rPr>
          <w:b/>
          <w:bCs/>
        </w:rPr>
      </w:pPr>
      <w:r w:rsidRPr="006A3C3C">
        <w:rPr>
          <w:b/>
          <w:bCs/>
        </w:rPr>
        <w:t>Payments</w:t>
      </w:r>
      <w:r w:rsidR="006A3C3C" w:rsidRPr="006A3C3C">
        <w:rPr>
          <w:b/>
          <w:bCs/>
        </w:rPr>
        <w:t xml:space="preserve"> Made:</w:t>
      </w:r>
    </w:p>
    <w:p w14:paraId="4E79F989" w14:textId="693C8E9F" w:rsidR="006A3C3C" w:rsidRDefault="006A3C3C" w:rsidP="006A3C3C">
      <w:pPr>
        <w:ind w:left="1440"/>
      </w:pPr>
      <w:r>
        <w:t>L</w:t>
      </w:r>
      <w:r w:rsidR="00897D43">
        <w:t xml:space="preserve">CC </w:t>
      </w:r>
      <w:proofErr w:type="spellStart"/>
      <w:r w:rsidR="00897D43">
        <w:t>SpID</w:t>
      </w:r>
      <w:proofErr w:type="spellEnd"/>
      <w:r w:rsidR="00897D43">
        <w:t xml:space="preserve"> posts delivery and install</w:t>
      </w:r>
      <w:r w:rsidR="00886B11">
        <w:t xml:space="preserve"> (including install of the device and solar </w:t>
      </w:r>
      <w:proofErr w:type="gramStart"/>
      <w:r w:rsidR="00886B11">
        <w:t xml:space="preserve">panel) </w:t>
      </w:r>
      <w:r w:rsidR="00897D43">
        <w:t xml:space="preserve"> £</w:t>
      </w:r>
      <w:proofErr w:type="gramEnd"/>
      <w:r w:rsidR="009570EB">
        <w:t>2,340</w:t>
      </w:r>
    </w:p>
    <w:p w14:paraId="434557EE" w14:textId="18D58A31" w:rsidR="009570EB" w:rsidRDefault="009570EB" w:rsidP="006A3C3C">
      <w:pPr>
        <w:ind w:left="1440"/>
      </w:pPr>
      <w:r>
        <w:t>Trim hedges on Springfield Gardens and tarmac £220</w:t>
      </w:r>
    </w:p>
    <w:p w14:paraId="0BABBF01" w14:textId="6FC8BA38" w:rsidR="009570EB" w:rsidRDefault="009570EB" w:rsidP="006A3C3C">
      <w:pPr>
        <w:ind w:left="1440"/>
      </w:pPr>
      <w:r>
        <w:t xml:space="preserve">Elan City UK </w:t>
      </w:r>
      <w:proofErr w:type="spellStart"/>
      <w:r>
        <w:t>SpID</w:t>
      </w:r>
      <w:proofErr w:type="spellEnd"/>
      <w:r>
        <w:t xml:space="preserve"> device and associated solar panel £3,107.99</w:t>
      </w:r>
    </w:p>
    <w:p w14:paraId="59E1F3A8" w14:textId="347E2ABB" w:rsidR="009570EB" w:rsidRDefault="009570EB" w:rsidP="006A3C3C">
      <w:pPr>
        <w:ind w:left="1440"/>
      </w:pPr>
      <w:r>
        <w:t xml:space="preserve">Cllr Gledhill Jubilee Clips for the solar panel and </w:t>
      </w:r>
      <w:proofErr w:type="spellStart"/>
      <w:r>
        <w:t>SpiD</w:t>
      </w:r>
      <w:proofErr w:type="spellEnd"/>
      <w:r>
        <w:t xml:space="preserve"> install £15.32</w:t>
      </w:r>
    </w:p>
    <w:p w14:paraId="3A76AE64" w14:textId="77777777" w:rsidR="009570EB" w:rsidRDefault="009570EB" w:rsidP="006A3C3C">
      <w:pPr>
        <w:ind w:left="1440"/>
      </w:pPr>
    </w:p>
    <w:p w14:paraId="0A76C825" w14:textId="41C089A1" w:rsidR="00E40C62" w:rsidRPr="006A3C3C" w:rsidRDefault="00E40C62" w:rsidP="00E40C62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lastRenderedPageBreak/>
        <w:t>Current Account Balance &amp; Forecast</w:t>
      </w:r>
      <w:r w:rsidRPr="006A3C3C">
        <w:rPr>
          <w:b/>
          <w:bCs/>
        </w:rPr>
        <w:t>:</w:t>
      </w:r>
    </w:p>
    <w:p w14:paraId="6DB45758" w14:textId="03A26059" w:rsidR="00E40C62" w:rsidRDefault="00E40C62" w:rsidP="006A3C3C">
      <w:pPr>
        <w:ind w:left="1440"/>
        <w:rPr>
          <w:b/>
          <w:bCs/>
        </w:rPr>
      </w:pPr>
      <w:r>
        <w:t xml:space="preserve">Balance </w:t>
      </w:r>
      <w:r w:rsidR="00500CD0">
        <w:t>on</w:t>
      </w:r>
      <w:r>
        <w:t xml:space="preserve"> </w:t>
      </w:r>
      <w:r w:rsidR="009570EB">
        <w:t>4</w:t>
      </w:r>
      <w:r>
        <w:t xml:space="preserve"> </w:t>
      </w:r>
      <w:r w:rsidR="009570EB">
        <w:t>Novem</w:t>
      </w:r>
      <w:r>
        <w:t xml:space="preserve">ber: </w:t>
      </w:r>
      <w:r w:rsidRPr="00E40C62">
        <w:rPr>
          <w:b/>
          <w:bCs/>
        </w:rPr>
        <w:t>£</w:t>
      </w:r>
      <w:r w:rsidR="009570EB">
        <w:rPr>
          <w:b/>
          <w:bCs/>
        </w:rPr>
        <w:t>28,757.13</w:t>
      </w:r>
    </w:p>
    <w:p w14:paraId="7B0E6C04" w14:textId="72CF9A77" w:rsidR="00E40C62" w:rsidRDefault="00E40C62" w:rsidP="006A3C3C">
      <w:pPr>
        <w:ind w:left="1440"/>
        <w:rPr>
          <w:b/>
          <w:bCs/>
        </w:rPr>
      </w:pPr>
      <w:r>
        <w:t xml:space="preserve">End of Year Balance Forecast given current expenditure and assuming budget spent in full: </w:t>
      </w:r>
      <w:r w:rsidRPr="00E40C62">
        <w:rPr>
          <w:b/>
          <w:bCs/>
        </w:rPr>
        <w:t>£</w:t>
      </w:r>
      <w:r w:rsidR="009570EB">
        <w:rPr>
          <w:b/>
          <w:bCs/>
        </w:rPr>
        <w:t>12,366</w:t>
      </w:r>
    </w:p>
    <w:p w14:paraId="05A4C5AD" w14:textId="585F2776" w:rsidR="00B51DDE" w:rsidRPr="006A3C3C" w:rsidRDefault="00B51DDE" w:rsidP="00B51DDE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Governance</w:t>
      </w:r>
      <w:r w:rsidRPr="006A3C3C">
        <w:rPr>
          <w:b/>
          <w:bCs/>
        </w:rPr>
        <w:t>:</w:t>
      </w:r>
    </w:p>
    <w:p w14:paraId="73ABE06D" w14:textId="5B1907F9" w:rsidR="00B51DDE" w:rsidRDefault="00B51DDE" w:rsidP="006A3C3C">
      <w:pPr>
        <w:ind w:left="1440"/>
      </w:pPr>
      <w:r>
        <w:t>The Parish Council is required to publish on our web sites copies of the Cllr’s Declaration of Interest forms.</w:t>
      </w:r>
    </w:p>
    <w:p w14:paraId="2CD702D0" w14:textId="020FF238" w:rsidR="00B51DDE" w:rsidRDefault="00B51DDE" w:rsidP="006A3C3C">
      <w:pPr>
        <w:ind w:left="1440"/>
      </w:pPr>
      <w:r>
        <w:t>The AGAR Compliance documents to be published on the Parish Council’s web site.</w:t>
      </w:r>
    </w:p>
    <w:p w14:paraId="4BD822A4" w14:textId="7BA840F8" w:rsidR="00DD303C" w:rsidRPr="00B51DDE" w:rsidRDefault="00DD303C" w:rsidP="006A3C3C">
      <w:pPr>
        <w:ind w:left="1440"/>
      </w:pPr>
      <w:proofErr w:type="gramStart"/>
      <w:r>
        <w:t>New .</w:t>
      </w:r>
      <w:proofErr w:type="gramEnd"/>
      <w:r>
        <w:t xml:space="preserve">gov.uk </w:t>
      </w:r>
      <w:proofErr w:type="gramStart"/>
      <w:r>
        <w:t>e:mail</w:t>
      </w:r>
      <w:proofErr w:type="gramEnd"/>
      <w:r>
        <w:t xml:space="preserve"> addresses for Cllrs issued.</w:t>
      </w:r>
    </w:p>
    <w:p w14:paraId="260C27EA" w14:textId="77777777" w:rsidR="00B51DDE" w:rsidRPr="00E40C62" w:rsidRDefault="00B51DDE" w:rsidP="006A3C3C">
      <w:pPr>
        <w:ind w:left="1440"/>
      </w:pPr>
    </w:p>
    <w:p w14:paraId="587F92CD" w14:textId="77777777" w:rsidR="00FD2B56" w:rsidRPr="00FD2B56" w:rsidRDefault="00FD2B56" w:rsidP="00FD2B56">
      <w:pPr>
        <w:numPr>
          <w:ilvl w:val="0"/>
          <w:numId w:val="1"/>
        </w:numPr>
        <w:rPr>
          <w:b/>
          <w:bCs/>
        </w:rPr>
      </w:pPr>
      <w:r w:rsidRPr="00FD2B56">
        <w:rPr>
          <w:b/>
          <w:bCs/>
        </w:rPr>
        <w:t xml:space="preserve">Public participation </w:t>
      </w:r>
    </w:p>
    <w:p w14:paraId="7349F624" w14:textId="7D32F8D0" w:rsidR="00B42DFA" w:rsidRDefault="00B42DFA" w:rsidP="009B2114">
      <w:pPr>
        <w:pStyle w:val="ListParagraph"/>
        <w:numPr>
          <w:ilvl w:val="0"/>
          <w:numId w:val="2"/>
        </w:numPr>
      </w:pPr>
      <w:r>
        <w:t>It was noted that the Street Lighting on Station Lane was inadequate for pedestrians, LCC Highways to be informed of our concerns.</w:t>
      </w:r>
    </w:p>
    <w:p w14:paraId="15DE81D6" w14:textId="77777777" w:rsidR="00FD2B56" w:rsidRPr="00FD2B56" w:rsidRDefault="00FD2B56" w:rsidP="00FD2B56"/>
    <w:p w14:paraId="495ACFFB" w14:textId="54A4C7E6" w:rsidR="00D2119A" w:rsidRPr="00BA6795" w:rsidRDefault="00FD2B56" w:rsidP="00BA6795">
      <w:pPr>
        <w:numPr>
          <w:ilvl w:val="0"/>
          <w:numId w:val="1"/>
        </w:numPr>
        <w:rPr>
          <w:b/>
          <w:bCs/>
        </w:rPr>
      </w:pPr>
      <w:r w:rsidRPr="00FD2B56">
        <w:rPr>
          <w:b/>
          <w:bCs/>
        </w:rPr>
        <w:t>Date of next meeting</w:t>
      </w:r>
      <w:bookmarkEnd w:id="0"/>
      <w:r w:rsidRPr="00BA6795">
        <w:rPr>
          <w:b/>
          <w:bCs/>
        </w:rPr>
        <w:t xml:space="preserve"> </w:t>
      </w:r>
    </w:p>
    <w:p w14:paraId="1427B075" w14:textId="6927C521" w:rsidR="00FD2B56" w:rsidRDefault="00D2119A" w:rsidP="00B51DDE">
      <w:pPr>
        <w:pStyle w:val="ListParagraph"/>
        <w:numPr>
          <w:ilvl w:val="0"/>
          <w:numId w:val="2"/>
        </w:numPr>
      </w:pPr>
      <w:r>
        <w:t>2</w:t>
      </w:r>
      <w:r w:rsidR="000A5722">
        <w:t>9</w:t>
      </w:r>
      <w:r w:rsidR="007E048A" w:rsidRPr="007E048A">
        <w:rPr>
          <w:vertAlign w:val="superscript"/>
        </w:rPr>
        <w:t>th</w:t>
      </w:r>
      <w:r w:rsidR="007E048A">
        <w:t xml:space="preserve"> </w:t>
      </w:r>
      <w:r w:rsidR="000A5722">
        <w:t>January</w:t>
      </w:r>
      <w:r>
        <w:t xml:space="preserve"> 202</w:t>
      </w:r>
      <w:r w:rsidR="000A5722">
        <w:t>6</w:t>
      </w:r>
      <w:r w:rsidR="00F9664B">
        <w:t xml:space="preserve"> </w:t>
      </w:r>
    </w:p>
    <w:p w14:paraId="3A7EAF97" w14:textId="77777777" w:rsidR="000A5722" w:rsidRDefault="000A5722" w:rsidP="000A5722"/>
    <w:p w14:paraId="3EAE6399" w14:textId="77777777" w:rsidR="000A5722" w:rsidRPr="00886B11" w:rsidRDefault="000A5722" w:rsidP="00886B11">
      <w:pPr>
        <w:numPr>
          <w:ilvl w:val="0"/>
          <w:numId w:val="1"/>
        </w:numPr>
        <w:rPr>
          <w:b/>
          <w:bCs/>
        </w:rPr>
      </w:pPr>
      <w:r w:rsidRPr="00886B11">
        <w:rPr>
          <w:b/>
          <w:bCs/>
        </w:rPr>
        <w:t>Dates for 2026:</w:t>
      </w:r>
    </w:p>
    <w:p w14:paraId="1747A253" w14:textId="2F067049" w:rsidR="000A5722" w:rsidRDefault="000A5722" w:rsidP="00B51DDE">
      <w:pPr>
        <w:pStyle w:val="ListParagraph"/>
        <w:numPr>
          <w:ilvl w:val="0"/>
          <w:numId w:val="2"/>
        </w:numPr>
      </w:pPr>
      <w:r>
        <w:t xml:space="preserve">March 5th </w:t>
      </w:r>
    </w:p>
    <w:p w14:paraId="3AB1E8B9" w14:textId="77777777" w:rsidR="000A5722" w:rsidRDefault="000A5722" w:rsidP="00B51DDE">
      <w:pPr>
        <w:pStyle w:val="ListParagraph"/>
        <w:numPr>
          <w:ilvl w:val="0"/>
          <w:numId w:val="2"/>
        </w:numPr>
      </w:pPr>
      <w:r>
        <w:t xml:space="preserve">May 7th includes AGM </w:t>
      </w:r>
    </w:p>
    <w:p w14:paraId="051F26D4" w14:textId="77777777" w:rsidR="000A5722" w:rsidRDefault="000A5722" w:rsidP="00B51DDE">
      <w:pPr>
        <w:pStyle w:val="ListParagraph"/>
        <w:numPr>
          <w:ilvl w:val="0"/>
          <w:numId w:val="2"/>
        </w:numPr>
      </w:pPr>
      <w:r>
        <w:t xml:space="preserve">June 25th </w:t>
      </w:r>
    </w:p>
    <w:p w14:paraId="71A2EC91" w14:textId="77777777" w:rsidR="000A5722" w:rsidRDefault="000A5722" w:rsidP="00B51DDE">
      <w:pPr>
        <w:pStyle w:val="ListParagraph"/>
        <w:numPr>
          <w:ilvl w:val="0"/>
          <w:numId w:val="2"/>
        </w:numPr>
      </w:pPr>
      <w:r>
        <w:t xml:space="preserve">Sept 3rd </w:t>
      </w:r>
    </w:p>
    <w:p w14:paraId="2F1D1AB3" w14:textId="77777777" w:rsidR="000A5722" w:rsidRDefault="000A5722" w:rsidP="00B51DDE">
      <w:pPr>
        <w:pStyle w:val="ListParagraph"/>
        <w:numPr>
          <w:ilvl w:val="0"/>
          <w:numId w:val="2"/>
        </w:numPr>
      </w:pPr>
      <w:r>
        <w:t xml:space="preserve">Oct 8th </w:t>
      </w:r>
    </w:p>
    <w:p w14:paraId="64978BBC" w14:textId="125A5936" w:rsidR="000A5722" w:rsidRPr="00FD2B56" w:rsidRDefault="000A5722" w:rsidP="00B51DDE">
      <w:pPr>
        <w:pStyle w:val="ListParagraph"/>
        <w:numPr>
          <w:ilvl w:val="0"/>
          <w:numId w:val="2"/>
        </w:numPr>
      </w:pPr>
      <w:r>
        <w:t>Nov 5th PRECEPT</w:t>
      </w:r>
    </w:p>
    <w:sectPr w:rsidR="000A5722" w:rsidRPr="00FD2B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3139B" w14:textId="77777777" w:rsidR="00CD6D6C" w:rsidRDefault="00CD6D6C" w:rsidP="00CD6D6C">
      <w:pPr>
        <w:spacing w:after="0" w:line="240" w:lineRule="auto"/>
      </w:pPr>
      <w:r>
        <w:separator/>
      </w:r>
    </w:p>
  </w:endnote>
  <w:endnote w:type="continuationSeparator" w:id="0">
    <w:p w14:paraId="0077DD14" w14:textId="77777777" w:rsidR="00CD6D6C" w:rsidRDefault="00CD6D6C" w:rsidP="00CD6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8F42C" w14:textId="77777777" w:rsidR="00CD6D6C" w:rsidRDefault="00CD6D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7F6C" w14:textId="77777777" w:rsidR="00CD6D6C" w:rsidRDefault="00CD6D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5F0E0" w14:textId="77777777" w:rsidR="00CD6D6C" w:rsidRDefault="00CD6D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A6BAA" w14:textId="77777777" w:rsidR="00CD6D6C" w:rsidRDefault="00CD6D6C" w:rsidP="00CD6D6C">
      <w:pPr>
        <w:spacing w:after="0" w:line="240" w:lineRule="auto"/>
      </w:pPr>
      <w:r>
        <w:separator/>
      </w:r>
    </w:p>
  </w:footnote>
  <w:footnote w:type="continuationSeparator" w:id="0">
    <w:p w14:paraId="441B8D64" w14:textId="77777777" w:rsidR="00CD6D6C" w:rsidRDefault="00CD6D6C" w:rsidP="00CD6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EAB3" w14:textId="77777777" w:rsidR="00CD6D6C" w:rsidRDefault="00CD6D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29FC" w14:textId="77777777" w:rsidR="00CD6D6C" w:rsidRDefault="00CD6D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992FA" w14:textId="77777777" w:rsidR="00CD6D6C" w:rsidRDefault="00CD6D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F16E4"/>
    <w:multiLevelType w:val="hybridMultilevel"/>
    <w:tmpl w:val="5816DF18"/>
    <w:lvl w:ilvl="0" w:tplc="2D2E9EF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D1F0F"/>
    <w:multiLevelType w:val="hybridMultilevel"/>
    <w:tmpl w:val="259C2E3E"/>
    <w:lvl w:ilvl="0" w:tplc="FDC28D7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E7F93"/>
    <w:multiLevelType w:val="hybridMultilevel"/>
    <w:tmpl w:val="E1C8715A"/>
    <w:lvl w:ilvl="0" w:tplc="CBEA462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67EF3"/>
    <w:multiLevelType w:val="hybridMultilevel"/>
    <w:tmpl w:val="F682A3D6"/>
    <w:lvl w:ilvl="0" w:tplc="0B24DAF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C2813"/>
    <w:multiLevelType w:val="hybridMultilevel"/>
    <w:tmpl w:val="165AD6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6A1BA2"/>
    <w:multiLevelType w:val="hybridMultilevel"/>
    <w:tmpl w:val="94061B40"/>
    <w:lvl w:ilvl="0" w:tplc="A5D4262C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2235675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7591324">
    <w:abstractNumId w:val="2"/>
  </w:num>
  <w:num w:numId="3" w16cid:durableId="1925526881">
    <w:abstractNumId w:val="3"/>
  </w:num>
  <w:num w:numId="4" w16cid:durableId="139856694">
    <w:abstractNumId w:val="4"/>
  </w:num>
  <w:num w:numId="5" w16cid:durableId="350960437">
    <w:abstractNumId w:val="0"/>
  </w:num>
  <w:num w:numId="6" w16cid:durableId="489056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56"/>
    <w:rsid w:val="00044B29"/>
    <w:rsid w:val="000507F3"/>
    <w:rsid w:val="000A5722"/>
    <w:rsid w:val="0015377B"/>
    <w:rsid w:val="00194D74"/>
    <w:rsid w:val="001A582E"/>
    <w:rsid w:val="002157B7"/>
    <w:rsid w:val="00222AD7"/>
    <w:rsid w:val="002537A6"/>
    <w:rsid w:val="002D0324"/>
    <w:rsid w:val="002E3116"/>
    <w:rsid w:val="00364D47"/>
    <w:rsid w:val="00377861"/>
    <w:rsid w:val="003B03D8"/>
    <w:rsid w:val="003C0A6A"/>
    <w:rsid w:val="004041E0"/>
    <w:rsid w:val="00431881"/>
    <w:rsid w:val="0047634F"/>
    <w:rsid w:val="00485AE0"/>
    <w:rsid w:val="004F688C"/>
    <w:rsid w:val="00500CD0"/>
    <w:rsid w:val="00502ACC"/>
    <w:rsid w:val="005555E7"/>
    <w:rsid w:val="00556248"/>
    <w:rsid w:val="005944EC"/>
    <w:rsid w:val="005A415F"/>
    <w:rsid w:val="005C1162"/>
    <w:rsid w:val="005D3A47"/>
    <w:rsid w:val="00620C82"/>
    <w:rsid w:val="006458D1"/>
    <w:rsid w:val="00652121"/>
    <w:rsid w:val="006A0033"/>
    <w:rsid w:val="006A3C3C"/>
    <w:rsid w:val="006F3DC8"/>
    <w:rsid w:val="00785196"/>
    <w:rsid w:val="00790619"/>
    <w:rsid w:val="007E048A"/>
    <w:rsid w:val="007F7CB8"/>
    <w:rsid w:val="00830C3E"/>
    <w:rsid w:val="00872292"/>
    <w:rsid w:val="00886B11"/>
    <w:rsid w:val="00897D43"/>
    <w:rsid w:val="008E59C7"/>
    <w:rsid w:val="009059D6"/>
    <w:rsid w:val="009363E8"/>
    <w:rsid w:val="0093663E"/>
    <w:rsid w:val="00956E26"/>
    <w:rsid w:val="009570EB"/>
    <w:rsid w:val="00967564"/>
    <w:rsid w:val="00967571"/>
    <w:rsid w:val="009A035F"/>
    <w:rsid w:val="009B2114"/>
    <w:rsid w:val="009C2CF5"/>
    <w:rsid w:val="009E56BB"/>
    <w:rsid w:val="00A13F15"/>
    <w:rsid w:val="00A35A3B"/>
    <w:rsid w:val="00A436C0"/>
    <w:rsid w:val="00A73D22"/>
    <w:rsid w:val="00A86DE8"/>
    <w:rsid w:val="00A97707"/>
    <w:rsid w:val="00AA4487"/>
    <w:rsid w:val="00AA62AB"/>
    <w:rsid w:val="00AB2B44"/>
    <w:rsid w:val="00AE3A2C"/>
    <w:rsid w:val="00B10AC3"/>
    <w:rsid w:val="00B42DFA"/>
    <w:rsid w:val="00B51DDE"/>
    <w:rsid w:val="00B96D18"/>
    <w:rsid w:val="00BA6795"/>
    <w:rsid w:val="00C3096D"/>
    <w:rsid w:val="00C3132B"/>
    <w:rsid w:val="00C93A4A"/>
    <w:rsid w:val="00CD6D6C"/>
    <w:rsid w:val="00CE1DD7"/>
    <w:rsid w:val="00D2119A"/>
    <w:rsid w:val="00D25DC6"/>
    <w:rsid w:val="00D4291B"/>
    <w:rsid w:val="00D87B90"/>
    <w:rsid w:val="00D9287C"/>
    <w:rsid w:val="00DD303C"/>
    <w:rsid w:val="00DF24F8"/>
    <w:rsid w:val="00E11050"/>
    <w:rsid w:val="00E40C62"/>
    <w:rsid w:val="00E618FA"/>
    <w:rsid w:val="00E71821"/>
    <w:rsid w:val="00E87C51"/>
    <w:rsid w:val="00E943EC"/>
    <w:rsid w:val="00EA16C8"/>
    <w:rsid w:val="00EF58E7"/>
    <w:rsid w:val="00F9664B"/>
    <w:rsid w:val="00F972A2"/>
    <w:rsid w:val="00FA7B8C"/>
    <w:rsid w:val="00FD2B56"/>
    <w:rsid w:val="00FF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5152F"/>
  <w15:chartTrackingRefBased/>
  <w15:docId w15:val="{4860305A-E967-41EF-B469-4B21D8D7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B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B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B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B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B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FD2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B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B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B5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967571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6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D6C"/>
  </w:style>
  <w:style w:type="paragraph" w:styleId="Footer">
    <w:name w:val="footer"/>
    <w:basedOn w:val="Normal"/>
    <w:link w:val="FooterChar"/>
    <w:uiPriority w:val="99"/>
    <w:unhideWhenUsed/>
    <w:rsid w:val="00CD6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DC7BF-9063-49FC-BCF4-44FB7D0C0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5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Roger Hacking</cp:lastModifiedBy>
  <cp:revision>11</cp:revision>
  <cp:lastPrinted>2025-11-27T15:20:00Z</cp:lastPrinted>
  <dcterms:created xsi:type="dcterms:W3CDTF">2025-11-29T14:00:00Z</dcterms:created>
  <dcterms:modified xsi:type="dcterms:W3CDTF">2025-12-02T09:50:00Z</dcterms:modified>
</cp:coreProperties>
</file>